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C08B3" w14:textId="77777777" w:rsidR="001017E1" w:rsidRDefault="00006EC5" w:rsidP="00A43639">
      <w:pPr>
        <w:pStyle w:val="LO-normal"/>
        <w:spacing w:line="240" w:lineRule="auto"/>
        <w:jc w:val="center"/>
        <w:rPr>
          <w:rFonts w:ascii="Times New Roman" w:eastAsia="Times New Roman" w:hAnsi="Times New Roman" w:cs="Times New Roman"/>
          <w:b/>
          <w:smallCaps/>
          <w:sz w:val="26"/>
          <w:szCs w:val="26"/>
        </w:rPr>
      </w:pPr>
      <w:bookmarkStart w:id="0" w:name="_GoBack"/>
      <w:bookmarkEnd w:id="0"/>
      <w:r>
        <w:rPr>
          <w:rFonts w:ascii="Times New Roman" w:eastAsia="Times New Roman" w:hAnsi="Times New Roman" w:cs="Times New Roman"/>
          <w:b/>
          <w:smallCaps/>
          <w:sz w:val="26"/>
          <w:szCs w:val="26"/>
        </w:rPr>
        <w:t xml:space="preserve">Représentations et intention d’achat des jeux-vidéo en réalité virtuelle chez les 15-30 ans en France </w:t>
      </w:r>
    </w:p>
    <w:p w14:paraId="01F6A368" w14:textId="77777777" w:rsidR="001017E1" w:rsidRDefault="001017E1" w:rsidP="00A43639">
      <w:pPr>
        <w:pStyle w:val="LO-normal"/>
        <w:spacing w:line="240" w:lineRule="auto"/>
        <w:jc w:val="both"/>
        <w:rPr>
          <w:rFonts w:ascii="Times New Roman" w:eastAsia="Times New Roman" w:hAnsi="Times New Roman" w:cs="Times New Roman"/>
          <w:sz w:val="24"/>
          <w:szCs w:val="24"/>
        </w:rPr>
      </w:pPr>
    </w:p>
    <w:p w14:paraId="6DE7813B" w14:textId="77777777" w:rsidR="001017E1" w:rsidRDefault="00006EC5" w:rsidP="00A43639">
      <w:pPr>
        <w:pStyle w:val="LO-normal"/>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Lisa Lucas </w:t>
      </w:r>
      <w:proofErr w:type="spellStart"/>
      <w:r>
        <w:rPr>
          <w:rFonts w:ascii="Times New Roman" w:eastAsia="Times New Roman" w:hAnsi="Times New Roman" w:cs="Times New Roman"/>
          <w:b/>
          <w:sz w:val="24"/>
          <w:szCs w:val="24"/>
        </w:rPr>
        <w:t>Sohet</w:t>
      </w:r>
      <w:proofErr w:type="spellEnd"/>
      <w:r>
        <w:rPr>
          <w:rFonts w:ascii="Times New Roman" w:eastAsia="Times New Roman" w:hAnsi="Times New Roman" w:cs="Times New Roman"/>
          <w:b/>
          <w:sz w:val="24"/>
          <w:szCs w:val="24"/>
        </w:rPr>
        <w:t xml:space="preserve">* </w:t>
      </w:r>
    </w:p>
    <w:p w14:paraId="655593F8" w14:textId="77777777" w:rsidR="001017E1" w:rsidRDefault="00006EC5" w:rsidP="00A43639">
      <w:pPr>
        <w:pStyle w:val="LO-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Université Paris Dauphine, MSO </w:t>
      </w:r>
    </w:p>
    <w:p w14:paraId="1F1A7247" w14:textId="77777777" w:rsidR="001017E1" w:rsidRDefault="00322C6E" w:rsidP="00A43639">
      <w:pPr>
        <w:pStyle w:val="LO-normal"/>
        <w:spacing w:line="240" w:lineRule="auto"/>
        <w:jc w:val="center"/>
      </w:pPr>
      <w:hyperlink r:id="rId9">
        <w:r w:rsidR="00006EC5">
          <w:rPr>
            <w:rFonts w:ascii="Times New Roman" w:eastAsia="Times New Roman" w:hAnsi="Times New Roman" w:cs="Times New Roman"/>
            <w:color w:val="0000FF"/>
            <w:sz w:val="24"/>
            <w:szCs w:val="24"/>
            <w:u w:val="single"/>
          </w:rPr>
          <w:t>lisa.lucas-sohet@dauphine.eu</w:t>
        </w:r>
      </w:hyperlink>
      <w:r w:rsidR="00006EC5">
        <w:rPr>
          <w:rFonts w:ascii="Times New Roman" w:eastAsia="Times New Roman" w:hAnsi="Times New Roman" w:cs="Times New Roman"/>
          <w:sz w:val="24"/>
          <w:szCs w:val="24"/>
        </w:rPr>
        <w:t xml:space="preserve"> </w:t>
      </w:r>
    </w:p>
    <w:p w14:paraId="549ED7D2" w14:textId="77777777" w:rsidR="001017E1" w:rsidRDefault="00006EC5" w:rsidP="00A43639">
      <w:pPr>
        <w:pStyle w:val="LO-normal"/>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Marie </w:t>
      </w:r>
      <w:proofErr w:type="spellStart"/>
      <w:r>
        <w:rPr>
          <w:rFonts w:ascii="Times New Roman" w:eastAsia="Times New Roman" w:hAnsi="Times New Roman" w:cs="Times New Roman"/>
          <w:b/>
          <w:sz w:val="24"/>
          <w:szCs w:val="24"/>
        </w:rPr>
        <w:t>Kerekes</w:t>
      </w:r>
      <w:proofErr w:type="spellEnd"/>
    </w:p>
    <w:p w14:paraId="6CCA7ECF" w14:textId="77777777" w:rsidR="001017E1" w:rsidRDefault="00006EC5" w:rsidP="00A43639">
      <w:pPr>
        <w:pStyle w:val="LO-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Université Paris Dauphine, DRM</w:t>
      </w:r>
    </w:p>
    <w:p w14:paraId="2F6FBE24" w14:textId="77777777" w:rsidR="001017E1" w:rsidRDefault="00322C6E" w:rsidP="00A43639">
      <w:pPr>
        <w:pStyle w:val="LO-normal"/>
        <w:spacing w:line="240" w:lineRule="auto"/>
        <w:jc w:val="center"/>
      </w:pPr>
      <w:hyperlink r:id="rId10">
        <w:r w:rsidR="00006EC5">
          <w:rPr>
            <w:rFonts w:ascii="Times New Roman" w:eastAsia="Times New Roman" w:hAnsi="Times New Roman" w:cs="Times New Roman"/>
            <w:color w:val="0000FF"/>
            <w:sz w:val="24"/>
            <w:szCs w:val="24"/>
            <w:u w:val="single"/>
          </w:rPr>
          <w:t>marie.kerekes@dauphine.psl.eu</w:t>
        </w:r>
      </w:hyperlink>
      <w:r w:rsidR="00006EC5">
        <w:rPr>
          <w:rFonts w:ascii="Times New Roman" w:eastAsia="Times New Roman" w:hAnsi="Times New Roman" w:cs="Times New Roman"/>
          <w:sz w:val="24"/>
          <w:szCs w:val="24"/>
        </w:rPr>
        <w:t xml:space="preserve"> </w:t>
      </w:r>
    </w:p>
    <w:p w14:paraId="6CDE3721" w14:textId="77777777" w:rsidR="001017E1" w:rsidRDefault="001017E1" w:rsidP="00A43639">
      <w:pPr>
        <w:pStyle w:val="LO-normal"/>
        <w:spacing w:line="240" w:lineRule="auto"/>
        <w:rPr>
          <w:rFonts w:ascii="Times New Roman" w:eastAsia="Times New Roman" w:hAnsi="Times New Roman" w:cs="Times New Roman"/>
          <w:sz w:val="24"/>
          <w:szCs w:val="24"/>
        </w:rPr>
      </w:pPr>
    </w:p>
    <w:p w14:paraId="23F5D4D7" w14:textId="77777777" w:rsidR="001017E1"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*Auteur de correspondance : Lisa Lucas </w:t>
      </w:r>
      <w:proofErr w:type="spellStart"/>
      <w:r>
        <w:rPr>
          <w:rFonts w:ascii="Times New Roman" w:eastAsia="Times New Roman" w:hAnsi="Times New Roman" w:cs="Times New Roman"/>
          <w:sz w:val="24"/>
          <w:szCs w:val="24"/>
        </w:rPr>
        <w:t>Sohet</w:t>
      </w:r>
      <w:proofErr w:type="spellEnd"/>
      <w:r>
        <w:rPr>
          <w:rFonts w:ascii="Times New Roman" w:eastAsia="Times New Roman" w:hAnsi="Times New Roman" w:cs="Times New Roman"/>
          <w:sz w:val="24"/>
          <w:szCs w:val="24"/>
        </w:rPr>
        <w:t xml:space="preserve">, 62 bd Mission Marchand, 92400 Courbevoie ; Tel : +33 6 76 10 89 41. </w:t>
      </w:r>
    </w:p>
    <w:p w14:paraId="0F3946A0" w14:textId="2B507067" w:rsidR="001017E1" w:rsidRDefault="001017E1" w:rsidP="00A43639">
      <w:pPr>
        <w:pStyle w:val="LO-normal"/>
        <w:spacing w:line="240" w:lineRule="auto"/>
        <w:jc w:val="both"/>
        <w:rPr>
          <w:rFonts w:ascii="Times New Roman" w:eastAsia="Times New Roman" w:hAnsi="Times New Roman" w:cs="Times New Roman"/>
          <w:sz w:val="24"/>
          <w:szCs w:val="24"/>
        </w:rPr>
      </w:pPr>
    </w:p>
    <w:p w14:paraId="23572771" w14:textId="77777777" w:rsidR="001017E1" w:rsidRDefault="00006EC5" w:rsidP="00A43639">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Résumé : </w:t>
      </w:r>
    </w:p>
    <w:p w14:paraId="6190E02F" w14:textId="1B2D6479" w:rsidR="001017E1"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réalité virtuelle est définie dans la littérature par sa finalité (Fuchs, Moreau et Papin, 2003) qui est de développer la </w:t>
      </w:r>
      <w:proofErr w:type="spellStart"/>
      <w:r>
        <w:rPr>
          <w:rFonts w:ascii="Times New Roman" w:eastAsia="Times New Roman" w:hAnsi="Times New Roman" w:cs="Times New Roman"/>
          <w:sz w:val="24"/>
          <w:szCs w:val="24"/>
        </w:rPr>
        <w:t>sensori</w:t>
      </w:r>
      <w:proofErr w:type="spellEnd"/>
      <w:r>
        <w:rPr>
          <w:rFonts w:ascii="Times New Roman" w:eastAsia="Times New Roman" w:hAnsi="Times New Roman" w:cs="Times New Roman"/>
          <w:sz w:val="24"/>
          <w:szCs w:val="24"/>
        </w:rPr>
        <w:t xml:space="preserve">-motricité des activités mentales. Elle engage donc des représentations, des perceptions différentes de chacune de ces activités. Nous avons choisi le secteur des jeux-vidéo, qui est en croissance (8% prévu en 2020, Xerfi (2019)), pour étudier l’impact des représentations sur l’intention d’achat des Français de 15-30 ans. La réalité virtuelle est très développée dans le secteur des jeux-vidéo. Les jeux-vidéo correspondent en effet à la moitié du marché de la réalité virtuelle prévu pour 2020 (CSA, 2016). Notre approche mobilise une méthodologique mixte, avec 13 entretiens semi-directifs et un questionnaire. Les représentations varient principalement selon s’ils se considèrent gamers ou non. Les gamers recherchent des informations sur la réalité virtuelle et ont des attentes précises : ils souhaitent une plus grande diversité de jeux et une prise en main intuitive tandis que les non-gamers ont des craintes, au sujet de leur santé et de la gestion de leurs données personnelles. </w:t>
      </w:r>
    </w:p>
    <w:p w14:paraId="3774235D" w14:textId="77777777" w:rsidR="00BF3089" w:rsidRDefault="00BF3089" w:rsidP="00A43639">
      <w:pPr>
        <w:pStyle w:val="LO-normal"/>
        <w:spacing w:line="240" w:lineRule="auto"/>
        <w:jc w:val="both"/>
      </w:pPr>
    </w:p>
    <w:p w14:paraId="0DF54584" w14:textId="77777777" w:rsidR="001017E1" w:rsidRDefault="00006EC5" w:rsidP="00A43639">
      <w:pPr>
        <w:pStyle w:val="LO-normal"/>
        <w:spacing w:line="240" w:lineRule="auto"/>
        <w:jc w:val="both"/>
      </w:pPr>
      <w:r>
        <w:rPr>
          <w:rFonts w:ascii="Times New Roman" w:eastAsia="Times New Roman" w:hAnsi="Times New Roman" w:cs="Times New Roman"/>
          <w:b/>
          <w:sz w:val="24"/>
          <w:szCs w:val="24"/>
        </w:rPr>
        <w:t xml:space="preserve">Mots clés </w:t>
      </w:r>
      <w:r>
        <w:rPr>
          <w:rFonts w:ascii="Times New Roman" w:eastAsia="Times New Roman" w:hAnsi="Times New Roman" w:cs="Times New Roman"/>
          <w:sz w:val="24"/>
          <w:szCs w:val="24"/>
        </w:rPr>
        <w:t>: Réalité virtuelle, jeux vidéo, représentations, intention d’achat, acte d’achat</w:t>
      </w:r>
    </w:p>
    <w:p w14:paraId="157895A6" w14:textId="77777777" w:rsidR="001017E1" w:rsidRPr="00C536AE" w:rsidRDefault="001017E1" w:rsidP="00A43639">
      <w:pPr>
        <w:pStyle w:val="LO-normal"/>
        <w:spacing w:line="240" w:lineRule="auto"/>
        <w:jc w:val="center"/>
        <w:rPr>
          <w:rFonts w:ascii="Times New Roman" w:eastAsia="Times New Roman" w:hAnsi="Times New Roman" w:cs="Times New Roman"/>
          <w:b/>
          <w:sz w:val="24"/>
          <w:szCs w:val="24"/>
        </w:rPr>
      </w:pPr>
    </w:p>
    <w:p w14:paraId="4E11B9BA" w14:textId="7D7D8378" w:rsidR="001017E1" w:rsidRDefault="00006EC5" w:rsidP="00A43639">
      <w:pPr>
        <w:pStyle w:val="LO-normal"/>
        <w:spacing w:line="24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VIDEO-GAMES</w:t>
      </w:r>
      <w:proofErr w:type="gramEnd"/>
      <w:r>
        <w:rPr>
          <w:rFonts w:ascii="Times New Roman" w:eastAsia="Times New Roman" w:hAnsi="Times New Roman" w:cs="Times New Roman"/>
          <w:b/>
          <w:sz w:val="24"/>
          <w:szCs w:val="24"/>
          <w:lang w:val="en-US"/>
        </w:rPr>
        <w:t xml:space="preserve"> IN VIRTUAL REALITY: REPRESENTATIONS AND PURCHASE INTENTION AMONG 15-30 YEAR-OLD IN FRANCE</w:t>
      </w:r>
    </w:p>
    <w:p w14:paraId="532986E2" w14:textId="77777777" w:rsidR="00BF3089" w:rsidRPr="00C536AE" w:rsidRDefault="00BF3089" w:rsidP="00A43639">
      <w:pPr>
        <w:pStyle w:val="LO-normal"/>
        <w:spacing w:line="240" w:lineRule="auto"/>
        <w:jc w:val="center"/>
        <w:rPr>
          <w:lang w:val="en-US"/>
        </w:rPr>
      </w:pPr>
    </w:p>
    <w:p w14:paraId="190EE5CC" w14:textId="7B286257" w:rsidR="001017E1" w:rsidRDefault="00006EC5" w:rsidP="00A43639">
      <w:pPr>
        <w:pStyle w:val="LO-normal"/>
        <w:spacing w:line="240" w:lineRule="auto"/>
        <w:jc w:val="both"/>
        <w:rPr>
          <w:lang w:val="en-US"/>
        </w:rPr>
      </w:pPr>
      <w:r>
        <w:rPr>
          <w:rFonts w:ascii="Times New Roman" w:eastAsia="Times New Roman" w:hAnsi="Times New Roman" w:cs="Times New Roman"/>
          <w:b/>
          <w:sz w:val="24"/>
          <w:szCs w:val="24"/>
          <w:lang w:val="en-US"/>
        </w:rPr>
        <w:t>Abstract</w:t>
      </w:r>
      <w:r w:rsidR="00BF3089">
        <w:rPr>
          <w:rFonts w:ascii="Times New Roman" w:eastAsia="Times New Roman" w:hAnsi="Times New Roman" w:cs="Times New Roman"/>
          <w:b/>
          <w:sz w:val="24"/>
          <w:szCs w:val="24"/>
          <w:lang w:val="en-US"/>
        </w:rPr>
        <w:t>:</w:t>
      </w:r>
    </w:p>
    <w:p w14:paraId="6B9272B0" w14:textId="77777777" w:rsidR="001017E1" w:rsidRDefault="00006EC5" w:rsidP="00A43639">
      <w:pPr>
        <w:pStyle w:val="LO-normal"/>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Virtual reality is defined in the literature through its objective. It is aimed “to simulate in a virtual world [...] through pseudo-natural immersion via sensory motor channel” (Fuchs, Moreau et </w:t>
      </w:r>
      <w:proofErr w:type="spellStart"/>
      <w:r>
        <w:rPr>
          <w:rFonts w:ascii="Times New Roman" w:eastAsia="Times New Roman" w:hAnsi="Times New Roman" w:cs="Times New Roman"/>
          <w:sz w:val="24"/>
          <w:szCs w:val="24"/>
          <w:lang w:val="en-US"/>
        </w:rPr>
        <w:t>Papin</w:t>
      </w:r>
      <w:proofErr w:type="spellEnd"/>
      <w:r>
        <w:rPr>
          <w:rFonts w:ascii="Times New Roman" w:eastAsia="Times New Roman" w:hAnsi="Times New Roman" w:cs="Times New Roman"/>
          <w:sz w:val="24"/>
          <w:szCs w:val="24"/>
          <w:lang w:val="en-US"/>
        </w:rPr>
        <w:t xml:space="preserve">, 2003). It creates representations, different perception of each of this channel. We chose the sector of video games to study the impact of the representations on the purchase intention. Video games is a growing sector for virtual reality (+8% growth planned in 2020, </w:t>
      </w:r>
      <w:proofErr w:type="spellStart"/>
      <w:r>
        <w:rPr>
          <w:rFonts w:ascii="Times New Roman" w:eastAsia="Times New Roman" w:hAnsi="Times New Roman" w:cs="Times New Roman"/>
          <w:sz w:val="24"/>
          <w:szCs w:val="24"/>
          <w:lang w:val="en-US"/>
        </w:rPr>
        <w:t>Xerfi</w:t>
      </w:r>
      <w:proofErr w:type="spellEnd"/>
      <w:r>
        <w:rPr>
          <w:rFonts w:ascii="Times New Roman" w:eastAsia="Times New Roman" w:hAnsi="Times New Roman" w:cs="Times New Roman"/>
          <w:sz w:val="24"/>
          <w:szCs w:val="24"/>
          <w:lang w:val="en-US"/>
        </w:rPr>
        <w:t xml:space="preserve"> (2019)) and is highly developed, representing half of the market shares planned for 2020 (CSA, 2016). Our approach involves a mixed methodology, through 13 semi-directive interviews and a survey. Representations of individuals vary mainly according to whether they consider themselves gamers or not. Gamers will spend time looking for information about virtual reality, and know what they expect from it, such as a variety of games available and intuitive grip, while non-gamers have fears, especially about personal data and health, and little knowledge of what exists today.</w:t>
      </w:r>
    </w:p>
    <w:p w14:paraId="6C46B0E3" w14:textId="77777777" w:rsidR="001017E1" w:rsidRDefault="001017E1" w:rsidP="00A43639">
      <w:pPr>
        <w:pStyle w:val="LO-normal"/>
        <w:spacing w:line="240" w:lineRule="auto"/>
        <w:jc w:val="both"/>
        <w:rPr>
          <w:lang w:val="en-US"/>
        </w:rPr>
      </w:pPr>
    </w:p>
    <w:p w14:paraId="2D424717" w14:textId="00F53752" w:rsidR="00BF3089" w:rsidRDefault="00006EC5" w:rsidP="00A43639">
      <w:pPr>
        <w:pStyle w:val="LO-normal"/>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Keywords</w:t>
      </w:r>
      <w:r>
        <w:rPr>
          <w:rFonts w:ascii="Times New Roman" w:eastAsia="Times New Roman" w:hAnsi="Times New Roman" w:cs="Times New Roman"/>
          <w:sz w:val="24"/>
          <w:szCs w:val="24"/>
          <w:lang w:val="en-US"/>
        </w:rPr>
        <w:t>: virtual reality, video games, representations, purchase intention, purchase deed</w:t>
      </w:r>
    </w:p>
    <w:p w14:paraId="5A57F1AB" w14:textId="77777777" w:rsidR="00BF3089" w:rsidRDefault="00BF3089" w:rsidP="00A43639">
      <w:pPr>
        <w:pStyle w:val="LO-normal"/>
        <w:spacing w:line="240" w:lineRule="auto"/>
        <w:jc w:val="both"/>
        <w:rPr>
          <w:rFonts w:ascii="Times New Roman" w:eastAsia="Times New Roman" w:hAnsi="Times New Roman" w:cs="Times New Roman"/>
          <w:sz w:val="24"/>
          <w:szCs w:val="24"/>
          <w:lang w:val="en-US"/>
        </w:rPr>
      </w:pPr>
    </w:p>
    <w:p w14:paraId="1E96FB5C" w14:textId="47390DBF" w:rsidR="007D4A73" w:rsidRDefault="007D4A73" w:rsidP="007D4A73">
      <w:pPr>
        <w:pStyle w:val="LO-normal"/>
        <w:spacing w:line="240" w:lineRule="auto"/>
        <w:jc w:val="cente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Repr</w:t>
      </w:r>
      <w:r w:rsidR="006B16E5">
        <w:rPr>
          <w:rFonts w:ascii="Times New Roman" w:eastAsia="Times New Roman" w:hAnsi="Times New Roman" w:cs="Times New Roman"/>
          <w:b/>
          <w:smallCaps/>
          <w:sz w:val="26"/>
          <w:szCs w:val="26"/>
        </w:rPr>
        <w:t>é</w:t>
      </w:r>
      <w:r>
        <w:rPr>
          <w:rFonts w:ascii="Times New Roman" w:eastAsia="Times New Roman" w:hAnsi="Times New Roman" w:cs="Times New Roman"/>
          <w:b/>
          <w:smallCaps/>
          <w:sz w:val="26"/>
          <w:szCs w:val="26"/>
        </w:rPr>
        <w:t xml:space="preserve">sentations et intention d’achat des jeux-vidéo en réalité virtuelle chez les 15-30 ans en France </w:t>
      </w:r>
    </w:p>
    <w:p w14:paraId="79787E6C" w14:textId="77777777" w:rsidR="007D4A73" w:rsidRDefault="007D4A73" w:rsidP="007D4A73">
      <w:pPr>
        <w:pStyle w:val="LO-normal"/>
        <w:spacing w:line="240" w:lineRule="auto"/>
        <w:jc w:val="both"/>
        <w:rPr>
          <w:rFonts w:ascii="Times New Roman" w:eastAsia="Times New Roman" w:hAnsi="Times New Roman" w:cs="Times New Roman"/>
          <w:b/>
          <w:sz w:val="24"/>
          <w:szCs w:val="24"/>
        </w:rPr>
      </w:pPr>
    </w:p>
    <w:p w14:paraId="12416DB3" w14:textId="768E3C3B" w:rsidR="001017E1" w:rsidRPr="007D4A73" w:rsidRDefault="00006EC5" w:rsidP="007D4A73">
      <w:pPr>
        <w:pStyle w:val="LO-normal"/>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731A38FA" w14:textId="72D129AE" w:rsidR="001017E1" w:rsidRDefault="00006EC5" w:rsidP="00A43639">
      <w:pPr>
        <w:pStyle w:val="LO-normal"/>
        <w:spacing w:line="240" w:lineRule="auto"/>
        <w:jc w:val="both"/>
      </w:pPr>
      <w:r>
        <w:rPr>
          <w:rFonts w:ascii="Times New Roman" w:eastAsia="Times New Roman" w:hAnsi="Times New Roman" w:cs="Times New Roman"/>
          <w:sz w:val="24"/>
          <w:szCs w:val="24"/>
        </w:rPr>
        <w:t>La réalité virtuelle est définie de deux façons différentes et conflictuelles : elle peut être réduite au dispositif matériel (généralement un casque) qui projette des images et simule un environnement spécifique (</w:t>
      </w:r>
      <w:proofErr w:type="spellStart"/>
      <w:r>
        <w:rPr>
          <w:rFonts w:ascii="Times New Roman" w:eastAsia="Times New Roman" w:hAnsi="Times New Roman" w:cs="Times New Roman"/>
          <w:sz w:val="24"/>
          <w:szCs w:val="24"/>
        </w:rPr>
        <w:t>Greenbaum</w:t>
      </w:r>
      <w:proofErr w:type="spellEnd"/>
      <w:r>
        <w:rPr>
          <w:rFonts w:ascii="Times New Roman" w:eastAsia="Times New Roman" w:hAnsi="Times New Roman" w:cs="Times New Roman"/>
          <w:sz w:val="24"/>
          <w:szCs w:val="24"/>
        </w:rPr>
        <w:t>, 1992), comme elle peut être définie de manière plus large comme l’expérience humaine particulière que l’utilisateur traverse (</w:t>
      </w:r>
      <w:proofErr w:type="spellStart"/>
      <w:r>
        <w:rPr>
          <w:rFonts w:ascii="Times New Roman" w:eastAsia="Times New Roman" w:hAnsi="Times New Roman" w:cs="Times New Roman"/>
          <w:sz w:val="24"/>
          <w:szCs w:val="24"/>
        </w:rPr>
        <w:t>Steuer</w:t>
      </w:r>
      <w:proofErr w:type="spellEnd"/>
      <w:r>
        <w:rPr>
          <w:rFonts w:ascii="Times New Roman" w:eastAsia="Times New Roman" w:hAnsi="Times New Roman" w:cs="Times New Roman"/>
          <w:sz w:val="24"/>
          <w:szCs w:val="24"/>
        </w:rPr>
        <w:t>, 1992). La littérature la plus récente reste</w:t>
      </w:r>
      <w:r>
        <w:rPr>
          <w:rFonts w:ascii="Times New Roman" w:eastAsia="Times New Roman" w:hAnsi="Times New Roman" w:cs="Times New Roman"/>
          <w:color w:val="000000"/>
          <w:sz w:val="24"/>
          <w:szCs w:val="24"/>
        </w:rPr>
        <w:t xml:space="preserve"> scindée entre ces deux courants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des papiers récents gardent la</w:t>
      </w:r>
      <w:r>
        <w:rPr>
          <w:rFonts w:ascii="Times New Roman" w:eastAsia="Times New Roman" w:hAnsi="Times New Roman" w:cs="Times New Roman"/>
          <w:sz w:val="24"/>
          <w:szCs w:val="24"/>
        </w:rPr>
        <w:t xml:space="preserve"> définition de la réalité virtuelle par la technologie, comme un environnement entièrement artificiel qui immerge l’utilisateur (</w:t>
      </w:r>
      <w:proofErr w:type="spellStart"/>
      <w:r>
        <w:rPr>
          <w:rFonts w:ascii="Times New Roman" w:eastAsia="Times New Roman" w:hAnsi="Times New Roman" w:cs="Times New Roman"/>
          <w:color w:val="000000"/>
          <w:sz w:val="24"/>
          <w:szCs w:val="24"/>
        </w:rPr>
        <w:t>Milman</w:t>
      </w:r>
      <w:proofErr w:type="spellEnd"/>
      <w:r>
        <w:rPr>
          <w:rFonts w:ascii="Times New Roman" w:eastAsia="Times New Roman" w:hAnsi="Times New Roman" w:cs="Times New Roman"/>
          <w:sz w:val="24"/>
          <w:szCs w:val="24"/>
        </w:rPr>
        <w:t>, 2018) et d’autres établissent sa définition par l’expérience, comme un ensemble de possibilités nouvelles (</w:t>
      </w:r>
      <w:proofErr w:type="spellStart"/>
      <w:r>
        <w:rPr>
          <w:rFonts w:ascii="Times New Roman" w:eastAsia="Times New Roman" w:hAnsi="Times New Roman" w:cs="Times New Roman"/>
          <w:sz w:val="24"/>
          <w:szCs w:val="24"/>
        </w:rPr>
        <w:t>Tamarro</w:t>
      </w:r>
      <w:proofErr w:type="spellEnd"/>
      <w:r>
        <w:rPr>
          <w:rFonts w:ascii="Times New Roman" w:eastAsia="Times New Roman" w:hAnsi="Times New Roman" w:cs="Times New Roman"/>
          <w:sz w:val="24"/>
          <w:szCs w:val="24"/>
        </w:rPr>
        <w:t xml:space="preserve">, Barrio et Garcia, 2017). Cependant tous s’accordent </w:t>
      </w:r>
      <w:r w:rsidR="00A43639">
        <w:rPr>
          <w:rFonts w:ascii="Times New Roman" w:eastAsia="Times New Roman" w:hAnsi="Times New Roman" w:cs="Times New Roman"/>
          <w:sz w:val="24"/>
          <w:szCs w:val="24"/>
        </w:rPr>
        <w:t>sur le fait</w:t>
      </w:r>
      <w:r>
        <w:rPr>
          <w:rFonts w:ascii="Times New Roman" w:eastAsia="Times New Roman" w:hAnsi="Times New Roman" w:cs="Times New Roman"/>
          <w:sz w:val="24"/>
          <w:szCs w:val="24"/>
        </w:rPr>
        <w:t xml:space="preserve"> que l’expérience immerge entièrement l’individu qui la vit, que cela soit par une technologie ou que la réalité virtuelle définisse l’expérience elle-même. Dans la perspective de l’adoption de cette innovation, nous nous intéressons dans un premier temps à la variété des représentations que les individus peuvent avoir des jeux-vidéo en réalité virtuelle, avant de nous concentrer dans un deuxième temps sur l’intention d’achat de ces individus par rapport à cette technologie. Le rapport Xerfi (2019) sur l’industrie des jeux vidéo en France montre une lassitude des joueurs, leur volonté de diversification mais également leur pratique d’achat. L’achat de jeux vidéo est assez saisonnier, lors des périodes de soldes et des fêtes. Le public cible a augmenté, passant d’hommes adolescents à un public plus âgé et plus féminin</w:t>
      </w:r>
      <w:r w:rsidR="002F1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grâce à l’essor de la mobilité du jeu. 170 000 casques de réalité virtuelle ont été vendus en 2018, avec une estimation à 1,1 millions en 2021 (Michaud, 2019).</w:t>
      </w:r>
    </w:p>
    <w:p w14:paraId="5008BD90" w14:textId="217E9371" w:rsidR="001017E1"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concentrons notre recherche sur les 15-30 ans parce qu’ils ont toujours connu Internet et </w:t>
      </w:r>
      <w:r w:rsidR="00FD298E">
        <w:rPr>
          <w:rFonts w:ascii="Times New Roman" w:eastAsia="Times New Roman" w:hAnsi="Times New Roman" w:cs="Times New Roman"/>
          <w:sz w:val="24"/>
          <w:szCs w:val="24"/>
        </w:rPr>
        <w:t>peuvent</w:t>
      </w:r>
      <w:r>
        <w:rPr>
          <w:rFonts w:ascii="Times New Roman" w:eastAsia="Times New Roman" w:hAnsi="Times New Roman" w:cs="Times New Roman"/>
          <w:sz w:val="24"/>
          <w:szCs w:val="24"/>
        </w:rPr>
        <w:t xml:space="preserve"> voir la réalité virtuelle à travers un prisme différent de ceux qui ont découvert Internet adolescents ou adultes. Nous nous intéressons aux représentations de la réalité virtuelle et l’intention d’achat de ses jeux-vidéo pour la cible des 15-30 ans en France. </w:t>
      </w:r>
    </w:p>
    <w:p w14:paraId="7A5D2922" w14:textId="77777777" w:rsidR="001017E1"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 le plan théorique, nous appliquons la théorie de l’action raisonnée (TAR) de Fishbein et Ajzen (1967) et distinguons les attitudes, les normes subjectives et la perception de contrôle dans l’intention d’achat dans le cas des jeux-vidéo en réalité virtuelle. Nous introduisons également certains items de l’échelle d’aisance technologique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et Colby, 2015). </w:t>
      </w:r>
    </w:p>
    <w:p w14:paraId="62FFE5CD" w14:textId="19AD2A5C" w:rsidR="001017E1" w:rsidRDefault="00006EC5" w:rsidP="00A43639">
      <w:pPr>
        <w:pStyle w:val="LO-normal"/>
        <w:spacing w:line="240" w:lineRule="auto"/>
        <w:jc w:val="both"/>
      </w:pPr>
      <w:r>
        <w:rPr>
          <w:rFonts w:ascii="Times New Roman" w:eastAsia="Times New Roman" w:hAnsi="Times New Roman" w:cs="Times New Roman"/>
          <w:sz w:val="24"/>
          <w:szCs w:val="24"/>
        </w:rPr>
        <w:t xml:space="preserve">Sur le plan managérial, nous contribuons à mettre au jour les représentations que les 15-30 ans ont des jeux-vidéo en réalité virtuelle, ainsi que leur intention d’achat, freins et motivations. Nous mettons en avant l’impact du fait de se revendiquer </w:t>
      </w:r>
      <w:proofErr w:type="spellStart"/>
      <w:r w:rsidRPr="00A43639">
        <w:rPr>
          <w:rFonts w:ascii="Times New Roman" w:eastAsia="Times New Roman" w:hAnsi="Times New Roman" w:cs="Times New Roman"/>
          <w:sz w:val="24"/>
          <w:szCs w:val="24"/>
        </w:rPr>
        <w:t>gameur</w:t>
      </w:r>
      <w:proofErr w:type="spellEnd"/>
      <w:r>
        <w:rPr>
          <w:rFonts w:ascii="Times New Roman" w:eastAsia="Times New Roman" w:hAnsi="Times New Roman" w:cs="Times New Roman"/>
          <w:sz w:val="24"/>
          <w:szCs w:val="24"/>
        </w:rPr>
        <w:t xml:space="preserve"> sur les représentations</w:t>
      </w:r>
      <w:r w:rsidR="00A43639">
        <w:rPr>
          <w:rFonts w:ascii="Times New Roman" w:eastAsia="Times New Roman" w:hAnsi="Times New Roman" w:cs="Times New Roman"/>
          <w:sz w:val="24"/>
          <w:szCs w:val="24"/>
        </w:rPr>
        <w:t xml:space="preserve"> et croyances ainsi que sur</w:t>
      </w:r>
      <w:r>
        <w:rPr>
          <w:rFonts w:ascii="Times New Roman" w:eastAsia="Times New Roman" w:hAnsi="Times New Roman" w:cs="Times New Roman"/>
          <w:sz w:val="24"/>
          <w:szCs w:val="24"/>
        </w:rPr>
        <w:t xml:space="preserve"> l’intention d’achat relatives aux jeux vidéo en réalité virtuelle. Nous apportons ainsi des pistes d’amélioration pour les entreprises se heurtant à des problématiques d’adoption de ces nouvelles technologies. </w:t>
      </w:r>
    </w:p>
    <w:p w14:paraId="0E1FCB68" w14:textId="77777777" w:rsidR="001017E1" w:rsidRDefault="001017E1" w:rsidP="00A43639">
      <w:pPr>
        <w:pStyle w:val="LO-normal"/>
        <w:spacing w:line="240" w:lineRule="auto"/>
        <w:jc w:val="both"/>
        <w:rPr>
          <w:rFonts w:ascii="Times New Roman" w:eastAsia="Times New Roman" w:hAnsi="Times New Roman" w:cs="Times New Roman"/>
          <w:sz w:val="24"/>
          <w:szCs w:val="24"/>
        </w:rPr>
      </w:pPr>
    </w:p>
    <w:p w14:paraId="6B5F601A" w14:textId="5E975635" w:rsidR="007D4A73" w:rsidRPr="007D4A73" w:rsidRDefault="00006EC5" w:rsidP="007D4A73">
      <w:pPr>
        <w:pStyle w:val="LO-normal"/>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Revue de la littérature</w:t>
      </w:r>
    </w:p>
    <w:p w14:paraId="2E5BA2E1" w14:textId="77777777" w:rsidR="001017E1" w:rsidRDefault="00006EC5" w:rsidP="00A43639">
      <w:pPr>
        <w:pStyle w:val="LO-normal"/>
        <w:spacing w:line="240" w:lineRule="auto"/>
        <w:jc w:val="both"/>
      </w:pPr>
      <w:r>
        <w:rPr>
          <w:rFonts w:ascii="Times New Roman" w:eastAsia="Times New Roman" w:hAnsi="Times New Roman" w:cs="Times New Roman"/>
          <w:sz w:val="24"/>
          <w:szCs w:val="24"/>
        </w:rPr>
        <w:t xml:space="preserve">Au niveau des définitions de la réalité virtuelle, la plupart évoquent le ressenti, comme celle du Conseil Supérieur de l’Audiovisuel (CSA) qui définit la réalité virtuelle comme « l’ensemble des techniques et systèmes qui procurent à l’homme le sentiment de pénétrer dans des univers synthétiques » de « plonger dans un monde virtuel englobant [où il] pourra promener son regard [...] s’y déplacer et interagir » (CSA, 2016) tandis que Fuchs, Moreau et Papin (2003) la définissent par sa finalité : elle « permet à une ou à plusieurs personnes des </w:t>
      </w:r>
      <w:r>
        <w:rPr>
          <w:rFonts w:ascii="Times New Roman" w:eastAsia="Times New Roman" w:hAnsi="Times New Roman" w:cs="Times New Roman"/>
          <w:sz w:val="24"/>
          <w:szCs w:val="24"/>
        </w:rPr>
        <w:lastRenderedPageBreak/>
        <w:t>activités sensori-motrices et donc mentales dans un monde artificiel ». Cependant, les travaux qui étudient l’impact de la réalité virtuelle analysent son intérêt dans des secteurs spécifiques (</w:t>
      </w:r>
      <w:proofErr w:type="spellStart"/>
      <w:r>
        <w:rPr>
          <w:rFonts w:ascii="Times New Roman" w:eastAsia="Times New Roman" w:hAnsi="Times New Roman" w:cs="Times New Roman"/>
          <w:sz w:val="24"/>
          <w:szCs w:val="24"/>
        </w:rPr>
        <w:t>Lourdeaux</w:t>
      </w:r>
      <w:proofErr w:type="spellEnd"/>
      <w:r>
        <w:rPr>
          <w:rFonts w:ascii="Times New Roman" w:eastAsia="Times New Roman" w:hAnsi="Times New Roman" w:cs="Times New Roman"/>
          <w:sz w:val="24"/>
          <w:szCs w:val="24"/>
        </w:rPr>
        <w:t>, 2001), sa capacité immersive (</w:t>
      </w:r>
      <w:proofErr w:type="spellStart"/>
      <w:r>
        <w:rPr>
          <w:rFonts w:ascii="Times New Roman" w:eastAsia="Times New Roman" w:hAnsi="Times New Roman" w:cs="Times New Roman"/>
          <w:sz w:val="24"/>
          <w:szCs w:val="24"/>
        </w:rPr>
        <w:t>Heilig</w:t>
      </w:r>
      <w:proofErr w:type="spellEnd"/>
      <w:r>
        <w:rPr>
          <w:rFonts w:ascii="Times New Roman" w:eastAsia="Times New Roman" w:hAnsi="Times New Roman" w:cs="Times New Roman"/>
          <w:sz w:val="24"/>
          <w:szCs w:val="24"/>
        </w:rPr>
        <w:t>, 1961 ; Tisseron, 2006) ou son impact sur le corps (</w:t>
      </w:r>
      <w:proofErr w:type="spellStart"/>
      <w:r>
        <w:rPr>
          <w:rFonts w:ascii="Times New Roman" w:eastAsia="Times New Roman" w:hAnsi="Times New Roman" w:cs="Times New Roman"/>
          <w:sz w:val="24"/>
          <w:szCs w:val="24"/>
        </w:rPr>
        <w:t>Tsaï</w:t>
      </w:r>
      <w:proofErr w:type="spellEnd"/>
      <w:r>
        <w:rPr>
          <w:rFonts w:ascii="Times New Roman" w:eastAsia="Times New Roman" w:hAnsi="Times New Roman" w:cs="Times New Roman"/>
          <w:sz w:val="24"/>
          <w:szCs w:val="24"/>
        </w:rPr>
        <w:t>, 2016) et l’esprit (</w:t>
      </w:r>
      <w:proofErr w:type="spellStart"/>
      <w:r>
        <w:rPr>
          <w:rFonts w:ascii="Times New Roman" w:eastAsia="Times New Roman" w:hAnsi="Times New Roman" w:cs="Times New Roman"/>
          <w:sz w:val="24"/>
          <w:szCs w:val="24"/>
        </w:rPr>
        <w:t>Besombes</w:t>
      </w:r>
      <w:proofErr w:type="spellEnd"/>
      <w:r>
        <w:rPr>
          <w:rFonts w:ascii="Times New Roman" w:eastAsia="Times New Roman" w:hAnsi="Times New Roman" w:cs="Times New Roman"/>
          <w:sz w:val="24"/>
          <w:szCs w:val="24"/>
        </w:rPr>
        <w:t>, Lech et Collard, 2016). La réalité virtuelle est pourtant source de représentations, puisqu’elle consiste en une concrétisation d’un univers imaginé, et donc en cela se rapprocherait de l’art : elle est créée à partir des représentations d’un individu, et est regardé par les autres par leurs propre prisme, ce qui se traduit par des représentations différentes, qui sont définies comme « des produits cognitifs issus de l’interaction de l’individu avec le monde, qui peuvent être utilisés à court terme ou stockés en vue d’une utilisation différée. » (</w:t>
      </w:r>
      <w:proofErr w:type="spellStart"/>
      <w:r>
        <w:rPr>
          <w:rFonts w:ascii="Times New Roman" w:eastAsia="Times New Roman" w:hAnsi="Times New Roman" w:cs="Times New Roman"/>
          <w:sz w:val="24"/>
          <w:szCs w:val="24"/>
        </w:rPr>
        <w:t>Gallen</w:t>
      </w:r>
      <w:proofErr w:type="spellEnd"/>
      <w:r>
        <w:rPr>
          <w:rFonts w:ascii="Times New Roman" w:eastAsia="Times New Roman" w:hAnsi="Times New Roman" w:cs="Times New Roman"/>
          <w:sz w:val="24"/>
          <w:szCs w:val="24"/>
        </w:rPr>
        <w:t>, 2005).</w:t>
      </w:r>
    </w:p>
    <w:p w14:paraId="5B40F9E9" w14:textId="77777777" w:rsidR="002F1601" w:rsidRDefault="002F1601" w:rsidP="002F1601">
      <w:pPr>
        <w:pStyle w:val="LO-normal"/>
        <w:spacing w:line="240" w:lineRule="auto"/>
        <w:jc w:val="both"/>
      </w:pPr>
      <w:r>
        <w:rPr>
          <w:rFonts w:ascii="Times New Roman" w:eastAsia="Times New Roman" w:hAnsi="Times New Roman" w:cs="Times New Roman"/>
          <w:sz w:val="24"/>
          <w:szCs w:val="24"/>
        </w:rPr>
        <w:t>Les représentations sont définies comme « des produits cognitifs issus de l’interaction de l’individu avec le monde [...] consignées dans la mémoire à long terme » (</w:t>
      </w:r>
      <w:proofErr w:type="spellStart"/>
      <w:r>
        <w:rPr>
          <w:rFonts w:ascii="Times New Roman" w:eastAsia="Times New Roman" w:hAnsi="Times New Roman" w:cs="Times New Roman"/>
          <w:sz w:val="24"/>
          <w:szCs w:val="24"/>
        </w:rPr>
        <w:t>Gallen</w:t>
      </w:r>
      <w:proofErr w:type="spellEnd"/>
      <w:r>
        <w:rPr>
          <w:rFonts w:ascii="Times New Roman" w:eastAsia="Times New Roman" w:hAnsi="Times New Roman" w:cs="Times New Roman"/>
          <w:sz w:val="24"/>
          <w:szCs w:val="24"/>
        </w:rPr>
        <w:t>, 2005). La représentation mentale qu’un individu a à l’égard d’une autre personne, d’un objet, de l’environnement, d’une idée, est finalement une image qui évolue au fil du temps. Il ne faut pas confondre cela avec la perception car il s’agit de l’acquisition de l’information, et ce n’est pas non plus une attitude puisque l’information stockée n’est pas encore traitée (Chaney, 2010). La perception est une représentation de l’environnement qui est éphémère, immédiate, sensorielle tandis que l’attitude est une évaluation générale qui peut concerner plusieurs sujets que ce soient des personnes, des objets, des publicités ou encore des problématiques sociétales que l’on considère comme stables dans le temps</w:t>
      </w:r>
      <w:r w:rsidRPr="00B72718">
        <w:rPr>
          <w:rFonts w:ascii="Times New Roman" w:eastAsia="Times New Roman" w:hAnsi="Times New Roman" w:cs="Times New Roman"/>
          <w:sz w:val="24"/>
          <w:szCs w:val="24"/>
        </w:rPr>
        <w:t>. Nous nous concentrons ici sur les représentations mentales (</w:t>
      </w:r>
      <w:proofErr w:type="spellStart"/>
      <w:r w:rsidRPr="00B72718">
        <w:rPr>
          <w:rFonts w:ascii="Times New Roman" w:eastAsia="Times New Roman" w:hAnsi="Times New Roman" w:cs="Times New Roman"/>
          <w:sz w:val="24"/>
          <w:szCs w:val="24"/>
        </w:rPr>
        <w:t>Gallen</w:t>
      </w:r>
      <w:proofErr w:type="spellEnd"/>
      <w:r w:rsidRPr="00B72718">
        <w:rPr>
          <w:rFonts w:ascii="Times New Roman" w:eastAsia="Times New Roman" w:hAnsi="Times New Roman" w:cs="Times New Roman"/>
          <w:sz w:val="24"/>
          <w:szCs w:val="24"/>
        </w:rPr>
        <w:t>, 2005) des individus. Les représentations, que les individus développent par rapport à la réalité virtuelle, ont pu être étudiées précédemment dans le cadre de la réalité virtuelle appliquée au domaine de l’éducation (</w:t>
      </w:r>
      <w:proofErr w:type="spellStart"/>
      <w:r w:rsidRPr="00B72718">
        <w:rPr>
          <w:rFonts w:ascii="Times New Roman" w:eastAsia="Times New Roman" w:hAnsi="Times New Roman" w:cs="Times New Roman"/>
          <w:sz w:val="24"/>
          <w:szCs w:val="24"/>
        </w:rPr>
        <w:t>Antonietti</w:t>
      </w:r>
      <w:proofErr w:type="spellEnd"/>
      <w:r w:rsidRPr="00B72718">
        <w:rPr>
          <w:rFonts w:ascii="Times New Roman" w:eastAsia="Times New Roman" w:hAnsi="Times New Roman" w:cs="Times New Roman"/>
          <w:sz w:val="24"/>
          <w:szCs w:val="24"/>
        </w:rPr>
        <w:t xml:space="preserve"> et al., 2000), mais encore jamais dans le domaine des jeux vidéo. </w:t>
      </w:r>
    </w:p>
    <w:p w14:paraId="0C846224" w14:textId="3760AFD4" w:rsidR="001017E1" w:rsidRPr="002F1601" w:rsidRDefault="00006EC5" w:rsidP="00A43639">
      <w:pPr>
        <w:pStyle w:val="LO-normal"/>
        <w:spacing w:line="240" w:lineRule="auto"/>
        <w:jc w:val="both"/>
      </w:pPr>
      <w:r>
        <w:rPr>
          <w:rFonts w:ascii="Times New Roman" w:eastAsia="Times New Roman" w:hAnsi="Times New Roman" w:cs="Times New Roman"/>
          <w:sz w:val="24"/>
          <w:szCs w:val="24"/>
        </w:rPr>
        <w:t>Les jeux vidéo ont également été longuement étudiés</w:t>
      </w:r>
      <w:r w:rsidR="00C458D5">
        <w:rPr>
          <w:rFonts w:ascii="Times New Roman" w:eastAsia="Times New Roman" w:hAnsi="Times New Roman" w:cs="Times New Roman"/>
          <w:sz w:val="24"/>
          <w:szCs w:val="24"/>
        </w:rPr>
        <w:t xml:space="preserve"> et classé</w:t>
      </w:r>
      <w:r w:rsidR="002F1601">
        <w:rPr>
          <w:rFonts w:ascii="Times New Roman" w:eastAsia="Times New Roman" w:hAnsi="Times New Roman" w:cs="Times New Roman"/>
          <w:sz w:val="24"/>
          <w:szCs w:val="24"/>
        </w:rPr>
        <w:t>s</w:t>
      </w:r>
      <w:r w:rsidR="00C458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selon que le jeu soit « moteur » ou « non-moteur » (</w:t>
      </w:r>
      <w:proofErr w:type="spellStart"/>
      <w:r>
        <w:rPr>
          <w:rFonts w:ascii="Times New Roman" w:eastAsia="Times New Roman" w:hAnsi="Times New Roman" w:cs="Times New Roman"/>
          <w:sz w:val="24"/>
          <w:szCs w:val="24"/>
        </w:rPr>
        <w:t>Besombes</w:t>
      </w:r>
      <w:proofErr w:type="spellEnd"/>
      <w:r>
        <w:rPr>
          <w:rFonts w:ascii="Times New Roman" w:eastAsia="Times New Roman" w:hAnsi="Times New Roman" w:cs="Times New Roman"/>
          <w:sz w:val="24"/>
          <w:szCs w:val="24"/>
        </w:rPr>
        <w:t>, Lech et Collard, 2016). La réalité virtuelle ne comporte que des jeux « moteurs », dont les caractéristiques sont l’utilisation d’outils, le besoin de maîtrise et d’agilité. Outre leurs caractéristiques, le fait qu’ils correspondent à une expérience nous permet également d’étudier la littérature des représentations expérientielles, notamment la classification des cinq plaisirs requis par une approche expérientielle (</w:t>
      </w:r>
      <w:proofErr w:type="spellStart"/>
      <w:r>
        <w:rPr>
          <w:rFonts w:ascii="Times New Roman" w:eastAsia="Times New Roman" w:hAnsi="Times New Roman" w:cs="Times New Roman"/>
          <w:sz w:val="24"/>
          <w:szCs w:val="24"/>
        </w:rPr>
        <w:t>Carù</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Cova</w:t>
      </w:r>
      <w:proofErr w:type="spellEnd"/>
      <w:r>
        <w:rPr>
          <w:rFonts w:ascii="Times New Roman" w:eastAsia="Times New Roman" w:hAnsi="Times New Roman" w:cs="Times New Roman"/>
          <w:sz w:val="24"/>
          <w:szCs w:val="24"/>
        </w:rPr>
        <w:t xml:space="preserve">, 2006). </w:t>
      </w:r>
      <w:r w:rsidR="002F1601" w:rsidRPr="00B72718">
        <w:rPr>
          <w:rFonts w:ascii="Times New Roman" w:eastAsia="Times New Roman" w:hAnsi="Times New Roman" w:cs="Times New Roman"/>
          <w:color w:val="000000"/>
          <w:sz w:val="24"/>
          <w:szCs w:val="24"/>
        </w:rPr>
        <w:t>Il nous faut aussi prendre en compte l’importance de l’éthique dans l’intention d’achat, dont l’importance et l’impact diffèrent selon les consommateurs (</w:t>
      </w:r>
      <w:proofErr w:type="spellStart"/>
      <w:r w:rsidR="002F1601" w:rsidRPr="00B72718">
        <w:rPr>
          <w:rFonts w:ascii="Times New Roman" w:eastAsia="Times New Roman" w:hAnsi="Times New Roman" w:cs="Times New Roman"/>
          <w:color w:val="000000"/>
          <w:sz w:val="24"/>
          <w:szCs w:val="24"/>
        </w:rPr>
        <w:t>Baccouche</w:t>
      </w:r>
      <w:proofErr w:type="spellEnd"/>
      <w:r w:rsidR="002F1601" w:rsidRPr="00B72718">
        <w:rPr>
          <w:rFonts w:ascii="Times New Roman" w:eastAsia="Times New Roman" w:hAnsi="Times New Roman" w:cs="Times New Roman"/>
          <w:color w:val="000000"/>
          <w:sz w:val="24"/>
          <w:szCs w:val="24"/>
        </w:rPr>
        <w:t xml:space="preserve"> Ben Amara et </w:t>
      </w:r>
      <w:proofErr w:type="spellStart"/>
      <w:r w:rsidR="002F1601" w:rsidRPr="00B72718">
        <w:rPr>
          <w:rFonts w:ascii="Times New Roman" w:eastAsia="Times New Roman" w:hAnsi="Times New Roman" w:cs="Times New Roman"/>
          <w:color w:val="000000"/>
          <w:sz w:val="24"/>
          <w:szCs w:val="24"/>
        </w:rPr>
        <w:t>Zghal</w:t>
      </w:r>
      <w:proofErr w:type="spellEnd"/>
      <w:r w:rsidR="002F1601" w:rsidRPr="00B72718">
        <w:rPr>
          <w:rFonts w:ascii="Times New Roman" w:eastAsia="Times New Roman" w:hAnsi="Times New Roman" w:cs="Times New Roman"/>
          <w:color w:val="000000"/>
          <w:sz w:val="24"/>
          <w:szCs w:val="24"/>
        </w:rPr>
        <w:t>, 2008).</w:t>
      </w:r>
      <w:r w:rsidR="002F1601" w:rsidRPr="00B72718">
        <w:rPr>
          <w:rFonts w:ascii="Times New Roman" w:eastAsia="Times New Roman" w:hAnsi="Times New Roman" w:cs="Times New Roman"/>
          <w:sz w:val="24"/>
          <w:szCs w:val="24"/>
        </w:rPr>
        <w:t xml:space="preserve"> </w:t>
      </w:r>
      <w:r w:rsidR="002F1601">
        <w:rPr>
          <w:rFonts w:ascii="Times New Roman" w:eastAsia="Times New Roman" w:hAnsi="Times New Roman" w:cs="Times New Roman"/>
          <w:sz w:val="24"/>
          <w:szCs w:val="24"/>
        </w:rPr>
        <w:t xml:space="preserve">Les travaux récents liés au risque sur la santé des écrans (Frenay et Antoine, 2019) et l’impact des nouvelles technologies sur les adolescents (Tisseron, 2019) ont un rôle important dans les représentations des individus envers ces technologies, notamment dans le développement de craintes et de peurs liées liés à leur utilisation. </w:t>
      </w:r>
    </w:p>
    <w:p w14:paraId="4DB5AEBB" w14:textId="77777777" w:rsidR="001017E1" w:rsidRDefault="00006EC5" w:rsidP="00A43639">
      <w:pPr>
        <w:pStyle w:val="LO-normal"/>
        <w:spacing w:line="240" w:lineRule="auto"/>
        <w:jc w:val="both"/>
      </w:pPr>
      <w:r w:rsidRPr="00A43639">
        <w:rPr>
          <w:rFonts w:ascii="Times New Roman" w:eastAsia="Times New Roman" w:hAnsi="Times New Roman" w:cs="Times New Roman"/>
          <w:sz w:val="24"/>
          <w:szCs w:val="24"/>
        </w:rPr>
        <w:t xml:space="preserve">Dans le domaine des jeux vidéo, la communauté des </w:t>
      </w:r>
      <w:r w:rsidRPr="00A43639">
        <w:rPr>
          <w:rFonts w:ascii="Times New Roman" w:eastAsia="Times New Roman" w:hAnsi="Times New Roman" w:cs="Times New Roman"/>
          <w:iCs/>
          <w:sz w:val="24"/>
          <w:szCs w:val="24"/>
        </w:rPr>
        <w:t>gamers</w:t>
      </w:r>
      <w:r w:rsidRPr="00A43639">
        <w:rPr>
          <w:rFonts w:ascii="Times New Roman" w:eastAsia="Times New Roman" w:hAnsi="Times New Roman" w:cs="Times New Roman"/>
          <w:i/>
          <w:sz w:val="24"/>
          <w:szCs w:val="24"/>
        </w:rPr>
        <w:t xml:space="preserve"> </w:t>
      </w:r>
      <w:r w:rsidRPr="00A43639">
        <w:rPr>
          <w:rFonts w:ascii="Times New Roman" w:eastAsia="Times New Roman" w:hAnsi="Times New Roman" w:cs="Times New Roman"/>
          <w:sz w:val="24"/>
          <w:szCs w:val="24"/>
        </w:rPr>
        <w:t xml:space="preserve">a été identifiée comme une </w:t>
      </w:r>
      <w:proofErr w:type="spellStart"/>
      <w:r w:rsidRPr="00A43639">
        <w:rPr>
          <w:rFonts w:ascii="Times New Roman" w:eastAsia="Times New Roman" w:hAnsi="Times New Roman" w:cs="Times New Roman"/>
          <w:sz w:val="24"/>
          <w:szCs w:val="24"/>
        </w:rPr>
        <w:t>autocatégorisation</w:t>
      </w:r>
      <w:proofErr w:type="spellEnd"/>
      <w:r w:rsidRPr="00A43639">
        <w:rPr>
          <w:rFonts w:ascii="Times New Roman" w:eastAsia="Times New Roman" w:hAnsi="Times New Roman" w:cs="Times New Roman"/>
          <w:sz w:val="24"/>
          <w:szCs w:val="24"/>
        </w:rPr>
        <w:t xml:space="preserve"> qui amène son lot de représentations (Shaw, 2011). Parmi les caractéristiques du gamer, le genre semble prédominer : Shaw (2011) identifie une plus grande proportion d’hommes parmi les </w:t>
      </w:r>
      <w:r w:rsidRPr="00B72718">
        <w:rPr>
          <w:rFonts w:ascii="Times New Roman" w:eastAsia="Times New Roman" w:hAnsi="Times New Roman" w:cs="Times New Roman"/>
          <w:iCs/>
          <w:sz w:val="24"/>
          <w:szCs w:val="24"/>
        </w:rPr>
        <w:t>gamers</w:t>
      </w:r>
      <w:r w:rsidRPr="00A43639">
        <w:rPr>
          <w:rFonts w:ascii="Times New Roman" w:eastAsia="Times New Roman" w:hAnsi="Times New Roman" w:cs="Times New Roman"/>
          <w:sz w:val="24"/>
          <w:szCs w:val="24"/>
        </w:rPr>
        <w:t xml:space="preserve">. </w:t>
      </w:r>
    </w:p>
    <w:p w14:paraId="43374ECF" w14:textId="15165986" w:rsidR="001017E1" w:rsidRDefault="00006EC5" w:rsidP="00A43639">
      <w:pPr>
        <w:pStyle w:val="LO-normal"/>
        <w:spacing w:line="240" w:lineRule="auto"/>
        <w:jc w:val="both"/>
      </w:pPr>
      <w:r>
        <w:rPr>
          <w:rFonts w:ascii="Times New Roman" w:eastAsia="Times New Roman" w:hAnsi="Times New Roman" w:cs="Times New Roman"/>
          <w:sz w:val="24"/>
          <w:szCs w:val="24"/>
        </w:rPr>
        <w:t xml:space="preserve">Afin de pouvoir </w:t>
      </w:r>
      <w:r w:rsidR="00B72718">
        <w:rPr>
          <w:rFonts w:ascii="Times New Roman" w:eastAsia="Times New Roman" w:hAnsi="Times New Roman" w:cs="Times New Roman"/>
          <w:sz w:val="24"/>
          <w:szCs w:val="24"/>
        </w:rPr>
        <w:t>affiner notre compréhension de nos répondants,</w:t>
      </w:r>
      <w:r>
        <w:rPr>
          <w:rFonts w:ascii="Times New Roman" w:eastAsia="Times New Roman" w:hAnsi="Times New Roman" w:cs="Times New Roman"/>
          <w:sz w:val="24"/>
          <w:szCs w:val="24"/>
        </w:rPr>
        <w:t xml:space="preserve"> nous nous sommes penchés sur le test d’aisance technologique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Readiness</w:t>
      </w:r>
      <w:proofErr w:type="spellEnd"/>
      <w:r>
        <w:rPr>
          <w:rFonts w:ascii="Times New Roman" w:eastAsia="Times New Roman" w:hAnsi="Times New Roman" w:cs="Times New Roman"/>
          <w:i/>
          <w:sz w:val="24"/>
          <w:szCs w:val="24"/>
        </w:rPr>
        <w:t xml:space="preserve"> Index</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et Colby, 2015)</w:t>
      </w:r>
      <w:r w:rsidR="00B72718">
        <w:rPr>
          <w:rFonts w:ascii="Times New Roman" w:eastAsia="Times New Roman" w:hAnsi="Times New Roman" w:cs="Times New Roman"/>
          <w:sz w:val="24"/>
          <w:szCs w:val="24"/>
        </w:rPr>
        <w:t xml:space="preserve"> afin de comprendre si </w:t>
      </w:r>
      <w:r>
        <w:rPr>
          <w:rFonts w:ascii="Times New Roman" w:eastAsia="Times New Roman" w:hAnsi="Times New Roman" w:cs="Times New Roman"/>
          <w:sz w:val="24"/>
          <w:szCs w:val="24"/>
        </w:rPr>
        <w:t>l</w:t>
      </w:r>
      <w:r w:rsidR="00B72718">
        <w:rPr>
          <w:rFonts w:ascii="Times New Roman" w:eastAsia="Times New Roman" w:hAnsi="Times New Roman" w:cs="Times New Roman"/>
          <w:sz w:val="24"/>
          <w:szCs w:val="24"/>
        </w:rPr>
        <w:t>e degré d</w:t>
      </w:r>
      <w:r>
        <w:rPr>
          <w:rFonts w:ascii="Times New Roman" w:eastAsia="Times New Roman" w:hAnsi="Times New Roman" w:cs="Times New Roman"/>
          <w:sz w:val="24"/>
          <w:szCs w:val="24"/>
        </w:rPr>
        <w:t xml:space="preserve">’aisance technologique des individus </w:t>
      </w:r>
      <w:r w:rsidR="00B72718">
        <w:rPr>
          <w:rFonts w:ascii="Times New Roman" w:eastAsia="Times New Roman" w:hAnsi="Times New Roman" w:cs="Times New Roman"/>
          <w:sz w:val="24"/>
          <w:szCs w:val="24"/>
        </w:rPr>
        <w:t>avait un impact sur leurs représentations et croyance et sur leur intention d’achat pour les jeux vidéo en réalité virtuelle.</w:t>
      </w:r>
    </w:p>
    <w:p w14:paraId="3BD7363D" w14:textId="62926593" w:rsidR="001017E1" w:rsidRDefault="002F1601" w:rsidP="00A43639">
      <w:pPr>
        <w:pStyle w:val="LO-normal"/>
        <w:spacing w:line="240" w:lineRule="auto"/>
        <w:jc w:val="both"/>
      </w:pPr>
      <w:r>
        <w:rPr>
          <w:rFonts w:ascii="Times New Roman" w:eastAsia="Times New Roman" w:hAnsi="Times New Roman" w:cs="Times New Roman"/>
          <w:sz w:val="24"/>
          <w:szCs w:val="24"/>
        </w:rPr>
        <w:t>L’intention d’achat, qui nous intéresse dans cette recherche, a pu être étudiée dans le cadre de la pratique et l’achat de jeux vidéo (</w:t>
      </w:r>
      <w:r w:rsidR="00FF36E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Souza et </w:t>
      </w:r>
      <w:r w:rsidR="00FF36E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Freitas, 2017), mais encore jamais dans le cadre précis de jeux vidéo en réalité virtuelle. </w:t>
      </w:r>
      <w:r w:rsidR="00006EC5">
        <w:rPr>
          <w:rFonts w:ascii="Times New Roman" w:eastAsia="Times New Roman" w:hAnsi="Times New Roman" w:cs="Times New Roman"/>
          <w:sz w:val="24"/>
          <w:szCs w:val="24"/>
        </w:rPr>
        <w:t xml:space="preserve">La théorie de l’action raisonnée (TAR) de </w:t>
      </w:r>
      <w:r w:rsidR="00006EC5">
        <w:rPr>
          <w:rFonts w:ascii="Times New Roman" w:eastAsia="Times New Roman" w:hAnsi="Times New Roman" w:cs="Times New Roman"/>
          <w:sz w:val="24"/>
          <w:szCs w:val="24"/>
        </w:rPr>
        <w:lastRenderedPageBreak/>
        <w:t xml:space="preserve">Fishbein et Ajzen (1967), que nous mobilisons ici, est un modèle qui a pour vocation de prédire le comportement qu’aura un individu en prenant comme variable son attitude à l’égard du sujet concerné. Ceci nous permet de prendre en compte les trois dimensions de l’intention d’achat : les attitudes, les normes subjectives et la perception de contrôle.  </w:t>
      </w:r>
    </w:p>
    <w:p w14:paraId="4A48903C" w14:textId="77777777" w:rsidR="001017E1" w:rsidRDefault="001017E1" w:rsidP="00A43639">
      <w:pPr>
        <w:pStyle w:val="LO-normal"/>
        <w:spacing w:line="240" w:lineRule="auto"/>
        <w:jc w:val="both"/>
        <w:rPr>
          <w:rFonts w:ascii="Times New Roman" w:eastAsia="Times New Roman" w:hAnsi="Times New Roman" w:cs="Times New Roman"/>
          <w:sz w:val="24"/>
          <w:szCs w:val="24"/>
        </w:rPr>
      </w:pPr>
    </w:p>
    <w:p w14:paraId="23DF5EEB" w14:textId="795A875B" w:rsidR="007D4A73" w:rsidRPr="007D4A73" w:rsidRDefault="00006EC5" w:rsidP="007D4A73">
      <w:pPr>
        <w:pStyle w:val="LO-normal"/>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Méthodologie</w:t>
      </w:r>
    </w:p>
    <w:p w14:paraId="06D4180B" w14:textId="0420C375" w:rsidR="001017E1" w:rsidRPr="00213954"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la phase qualitative exploratoire, nous avons mené treize entretiens semi-directifs (</w:t>
      </w:r>
      <w:proofErr w:type="spellStart"/>
      <w:r>
        <w:rPr>
          <w:rFonts w:ascii="Times New Roman" w:eastAsia="Times New Roman" w:hAnsi="Times New Roman" w:cs="Times New Roman"/>
          <w:sz w:val="24"/>
          <w:szCs w:val="24"/>
        </w:rPr>
        <w:t>Denzin</w:t>
      </w:r>
      <w:proofErr w:type="spellEnd"/>
      <w:r>
        <w:rPr>
          <w:rFonts w:ascii="Times New Roman" w:eastAsia="Times New Roman" w:hAnsi="Times New Roman" w:cs="Times New Roman"/>
          <w:sz w:val="24"/>
          <w:szCs w:val="24"/>
        </w:rPr>
        <w:t xml:space="preserve"> et Lincoln, 2017). Cette première phase avait pour objectif de dégager des hypothèses relatives aux représentations des individus et à leur intention d’achat. Les répondants avaient entre 20 et 29 ans, et l’échantillon était de convenance raisonnée (Annexe 1). La restriction d’âge nous permettait d’éliminer les biais liés au contrôle parental pour rester sur la question principale des représentations des individus, et le moins possible de leur entourage. Nous les avons interrogés principalement sur leurs représentations des jeux-vidéo, en partant de leur pratique des jeux-vidéo. Puis, nous les avons questionnés sur leurs croyances relatives à la réalité virtuelle, leur aisance technologique, dont nous avons traduits certains items (un par dimension) proposés en 2012 par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et Colby par une méthode de traduction directe, et leurs représentations et intention d’achat concernant les jeux vidéo en réalité virtuelle. </w:t>
      </w:r>
      <w:r w:rsidRPr="00E97ED6">
        <w:rPr>
          <w:rFonts w:ascii="Times New Roman" w:eastAsia="Times New Roman" w:hAnsi="Times New Roman" w:cs="Times New Roman"/>
          <w:sz w:val="24"/>
          <w:szCs w:val="24"/>
        </w:rPr>
        <w:t xml:space="preserve">A l’issue de la phase exploratoire, nous avons pu émettre les hypothèses suivantes. (H1) Les représentations et les croyances de l’individu ont un impact significatif sur l’intention d’achat de jeux vidéo en réalité virtuelle. (H2) Se considérer gamer a un impact positif sur l’intention d’achat des individus pour les jeux vidéo en réalité virtuelle. (H3) </w:t>
      </w:r>
      <w:r w:rsidR="001E6328">
        <w:rPr>
          <w:rFonts w:ascii="Times New Roman" w:eastAsia="Times New Roman" w:hAnsi="Times New Roman" w:cs="Times New Roman"/>
          <w:sz w:val="24"/>
          <w:szCs w:val="24"/>
        </w:rPr>
        <w:t>L</w:t>
      </w:r>
      <w:r w:rsidR="001E6328" w:rsidRPr="00B05189">
        <w:rPr>
          <w:rFonts w:ascii="Times New Roman" w:eastAsia="Times New Roman" w:hAnsi="Times New Roman" w:cs="Times New Roman"/>
          <w:sz w:val="24"/>
          <w:szCs w:val="24"/>
        </w:rPr>
        <w:t xml:space="preserve">es </w:t>
      </w:r>
      <w:proofErr w:type="spellStart"/>
      <w:r w:rsidR="001E6328" w:rsidRPr="00B05189">
        <w:rPr>
          <w:rFonts w:ascii="Times New Roman" w:eastAsia="Times New Roman" w:hAnsi="Times New Roman" w:cs="Times New Roman"/>
          <w:sz w:val="24"/>
          <w:szCs w:val="24"/>
        </w:rPr>
        <w:t>gameurs</w:t>
      </w:r>
      <w:proofErr w:type="spellEnd"/>
      <w:r w:rsidR="001E6328" w:rsidRPr="00B05189">
        <w:rPr>
          <w:rFonts w:ascii="Times New Roman" w:eastAsia="Times New Roman" w:hAnsi="Times New Roman" w:cs="Times New Roman"/>
          <w:sz w:val="24"/>
          <w:szCs w:val="24"/>
        </w:rPr>
        <w:t xml:space="preserve"> ont des motivations à l’achat différent</w:t>
      </w:r>
      <w:r w:rsidR="001E6328">
        <w:rPr>
          <w:rFonts w:ascii="Times New Roman" w:eastAsia="Times New Roman" w:hAnsi="Times New Roman" w:cs="Times New Roman"/>
          <w:sz w:val="24"/>
          <w:szCs w:val="24"/>
        </w:rPr>
        <w:t>e</w:t>
      </w:r>
      <w:r w:rsidR="001E6328" w:rsidRPr="00B05189">
        <w:rPr>
          <w:rFonts w:ascii="Times New Roman" w:eastAsia="Times New Roman" w:hAnsi="Times New Roman" w:cs="Times New Roman"/>
          <w:sz w:val="24"/>
          <w:szCs w:val="24"/>
        </w:rPr>
        <w:t>s</w:t>
      </w:r>
      <w:r w:rsidRPr="00E97ED6">
        <w:rPr>
          <w:rFonts w:ascii="Times New Roman" w:eastAsia="Times New Roman" w:hAnsi="Times New Roman" w:cs="Times New Roman"/>
          <w:sz w:val="24"/>
          <w:szCs w:val="24"/>
        </w:rPr>
        <w:t>. En parallèle, nous avons également tenu à observer si l’aisance technologique des individus</w:t>
      </w:r>
      <w:r w:rsidR="00213954">
        <w:rPr>
          <w:rFonts w:ascii="Times New Roman" w:eastAsia="Times New Roman" w:hAnsi="Times New Roman" w:cs="Times New Roman"/>
          <w:sz w:val="24"/>
          <w:szCs w:val="24"/>
        </w:rPr>
        <w:t xml:space="preserve">, </w:t>
      </w:r>
      <w:r w:rsidRPr="00E97ED6">
        <w:rPr>
          <w:rFonts w:ascii="Times New Roman" w:eastAsia="Times New Roman" w:hAnsi="Times New Roman" w:cs="Times New Roman"/>
          <w:sz w:val="24"/>
          <w:szCs w:val="24"/>
        </w:rPr>
        <w:t xml:space="preserve">le fait d’avoir déjà essayé un dispositif de réalité virtuelle </w:t>
      </w:r>
      <w:r w:rsidR="00213954">
        <w:rPr>
          <w:rFonts w:ascii="Times New Roman" w:eastAsia="Times New Roman" w:hAnsi="Times New Roman" w:cs="Times New Roman"/>
          <w:sz w:val="24"/>
          <w:szCs w:val="24"/>
        </w:rPr>
        <w:t>et le fait</w:t>
      </w:r>
      <w:r w:rsidRPr="00E97ED6">
        <w:rPr>
          <w:rFonts w:ascii="Times New Roman" w:eastAsia="Times New Roman" w:hAnsi="Times New Roman" w:cs="Times New Roman"/>
          <w:sz w:val="24"/>
          <w:szCs w:val="24"/>
        </w:rPr>
        <w:t xml:space="preserve"> d’en posséder un </w:t>
      </w:r>
      <w:r w:rsidR="007D4A73">
        <w:rPr>
          <w:rFonts w:ascii="Times New Roman" w:eastAsia="Times New Roman" w:hAnsi="Times New Roman" w:cs="Times New Roman"/>
          <w:sz w:val="24"/>
          <w:szCs w:val="24"/>
        </w:rPr>
        <w:t>impactent</w:t>
      </w:r>
      <w:r w:rsidRPr="00E97ED6">
        <w:rPr>
          <w:rFonts w:ascii="Times New Roman" w:eastAsia="Times New Roman" w:hAnsi="Times New Roman" w:cs="Times New Roman"/>
          <w:sz w:val="24"/>
          <w:szCs w:val="24"/>
        </w:rPr>
        <w:t xml:space="preserve"> </w:t>
      </w:r>
      <w:r w:rsidR="007D4A73">
        <w:rPr>
          <w:rFonts w:ascii="Times New Roman" w:eastAsia="Times New Roman" w:hAnsi="Times New Roman" w:cs="Times New Roman"/>
          <w:sz w:val="24"/>
          <w:szCs w:val="24"/>
        </w:rPr>
        <w:t>l’</w:t>
      </w:r>
      <w:r w:rsidRPr="00E97ED6">
        <w:rPr>
          <w:rFonts w:ascii="Times New Roman" w:eastAsia="Times New Roman" w:hAnsi="Times New Roman" w:cs="Times New Roman"/>
          <w:sz w:val="24"/>
          <w:szCs w:val="24"/>
        </w:rPr>
        <w:t>intention d’achat.</w:t>
      </w:r>
      <w:r>
        <w:rPr>
          <w:rFonts w:ascii="Times New Roman" w:eastAsia="Times New Roman" w:hAnsi="Times New Roman" w:cs="Times New Roman"/>
          <w:sz w:val="24"/>
          <w:szCs w:val="24"/>
        </w:rPr>
        <w:t xml:space="preserve"> </w:t>
      </w:r>
    </w:p>
    <w:p w14:paraId="11AB17C5" w14:textId="772AD70E" w:rsidR="001017E1" w:rsidRDefault="00006EC5" w:rsidP="00A43639">
      <w:pPr>
        <w:pStyle w:val="LO-normal"/>
        <w:spacing w:line="240" w:lineRule="auto"/>
        <w:jc w:val="both"/>
      </w:pPr>
      <w:r>
        <w:rPr>
          <w:rFonts w:ascii="Times New Roman" w:eastAsia="Times New Roman" w:hAnsi="Times New Roman" w:cs="Times New Roman"/>
          <w:sz w:val="24"/>
          <w:szCs w:val="24"/>
        </w:rPr>
        <w:t>La deuxième phase de notre recherche a insisté sur l’intention d’achat et a consisté en un questionnaire que nous avons envoyé sur différentes plateformes (Facebook, LinkedIn, WhatsApp principalement). Nous avons pris un échantillon de convenance raisonnée de 15-30 ans</w:t>
      </w:r>
      <w:r w:rsidR="00B05189">
        <w:rPr>
          <w:rFonts w:ascii="Times New Roman" w:eastAsia="Times New Roman" w:hAnsi="Times New Roman" w:cs="Times New Roman"/>
          <w:sz w:val="24"/>
          <w:szCs w:val="24"/>
        </w:rPr>
        <w:t xml:space="preserve"> (Annexe 3)</w:t>
      </w:r>
      <w:r>
        <w:rPr>
          <w:rFonts w:ascii="Times New Roman" w:eastAsia="Times New Roman" w:hAnsi="Times New Roman" w:cs="Times New Roman"/>
          <w:sz w:val="24"/>
          <w:szCs w:val="24"/>
        </w:rPr>
        <w:t xml:space="preserve">. Nous avons obtenu 376 réponses, dont 354 exploitables. Nous avons préalablement réalisé une phase de pré-test auprès de six personnes afin de récolter leurs retours sur notre questionnaire. Le questionnaire comprenait un Test de Lecture des Instructions (Lapeyre, </w:t>
      </w:r>
      <w:proofErr w:type="spellStart"/>
      <w:r>
        <w:rPr>
          <w:rFonts w:ascii="Times New Roman" w:eastAsia="Times New Roman" w:hAnsi="Times New Roman" w:cs="Times New Roman"/>
          <w:sz w:val="24"/>
          <w:szCs w:val="24"/>
        </w:rPr>
        <w:t>Malas</w:t>
      </w:r>
      <w:proofErr w:type="spellEnd"/>
      <w:r>
        <w:rPr>
          <w:rFonts w:ascii="Times New Roman" w:eastAsia="Times New Roman" w:hAnsi="Times New Roman" w:cs="Times New Roman"/>
          <w:sz w:val="24"/>
          <w:szCs w:val="24"/>
        </w:rPr>
        <w:t xml:space="preserve"> et Guiot, 2015) afin de ne pas tenir compte des réponses d’éventuels </w:t>
      </w:r>
      <w:proofErr w:type="spellStart"/>
      <w:r>
        <w:rPr>
          <w:rFonts w:ascii="Times New Roman" w:eastAsia="Times New Roman" w:hAnsi="Times New Roman" w:cs="Times New Roman"/>
          <w:i/>
          <w:sz w:val="24"/>
          <w:szCs w:val="24"/>
        </w:rPr>
        <w:t>satisficeurs</w:t>
      </w:r>
      <w:proofErr w:type="spellEnd"/>
      <w:r>
        <w:rPr>
          <w:rFonts w:ascii="Times New Roman" w:eastAsia="Times New Roman" w:hAnsi="Times New Roman" w:cs="Times New Roman"/>
          <w:sz w:val="24"/>
          <w:szCs w:val="24"/>
        </w:rPr>
        <w:t>. Les questions posées dans ce questionnaire ont été rédigées à partir des verbatims des entretiens, ainsi que des hypothèses que ceux-ci nous ont permis d’émettre. Cette deuxième phase a permi</w:t>
      </w:r>
      <w:r w:rsidR="002139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tester ces hypothèses.  </w:t>
      </w:r>
    </w:p>
    <w:p w14:paraId="6BBB95C3" w14:textId="77777777" w:rsidR="001017E1" w:rsidRDefault="001017E1" w:rsidP="00A43639">
      <w:pPr>
        <w:pStyle w:val="LO-normal"/>
        <w:spacing w:line="240" w:lineRule="auto"/>
        <w:jc w:val="both"/>
        <w:rPr>
          <w:rFonts w:ascii="Times New Roman" w:hAnsi="Times New Roman"/>
          <w:sz w:val="24"/>
          <w:szCs w:val="24"/>
        </w:rPr>
      </w:pPr>
    </w:p>
    <w:p w14:paraId="7BF06C11" w14:textId="02AAA145" w:rsidR="001017E1" w:rsidRPr="007D4A73" w:rsidRDefault="00006EC5" w:rsidP="007D4A73">
      <w:pPr>
        <w:pStyle w:val="LO-normal"/>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Résultats</w:t>
      </w:r>
    </w:p>
    <w:p w14:paraId="516ECC59" w14:textId="3AA456E4" w:rsidR="001017E1" w:rsidRDefault="00006EC5" w:rsidP="00A43639">
      <w:pPr>
        <w:pStyle w:val="LO-normal"/>
        <w:spacing w:line="240" w:lineRule="auto"/>
        <w:jc w:val="both"/>
      </w:pPr>
      <w:r>
        <w:rPr>
          <w:rFonts w:ascii="Times New Roman" w:eastAsia="Times New Roman" w:hAnsi="Times New Roman" w:cs="Times New Roman"/>
          <w:i/>
          <w:sz w:val="24"/>
          <w:szCs w:val="24"/>
        </w:rPr>
        <w:t xml:space="preserve">Les 15-30 ans et les jeux-vidéo. </w:t>
      </w:r>
      <w:r>
        <w:rPr>
          <w:rFonts w:ascii="Times New Roman" w:eastAsia="Times New Roman" w:hAnsi="Times New Roman" w:cs="Times New Roman"/>
          <w:sz w:val="24"/>
          <w:szCs w:val="24"/>
        </w:rPr>
        <w:t>Lors de nos entretiens semi-directif</w:t>
      </w:r>
      <w:r w:rsidR="002139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il a émergé que les individus interrogés se répartissent en deux catégories, dans lesquelles ils s’autocatégorisent : les gamers et les non-gamers. La majorité des gamers interrogés jouent quotidiennement et à une plus grande diversité de jeux que ceux qui ne se catégorisent pas comme tels. Ils jouent sur une plus grande diversité de supports (téléphone portable, ordinateur fixe et console notamment) et ont souvent déjà essayé la réalité virtuelle. De plus, si les gamers privilégient le jeu en communauté ou avec des proches, les non-gamers privilégient également le jeu avec des proches, mais en plus du jeu solitaire. </w:t>
      </w:r>
    </w:p>
    <w:p w14:paraId="49B26A3D" w14:textId="77777777" w:rsidR="001017E1" w:rsidRDefault="001017E1" w:rsidP="00A43639">
      <w:pPr>
        <w:pStyle w:val="LO-normal"/>
        <w:spacing w:line="240" w:lineRule="auto"/>
        <w:jc w:val="both"/>
        <w:rPr>
          <w:rFonts w:ascii="Times New Roman" w:hAnsi="Times New Roman"/>
          <w:sz w:val="24"/>
          <w:szCs w:val="24"/>
        </w:rPr>
      </w:pPr>
    </w:p>
    <w:p w14:paraId="5CA2883D" w14:textId="77777777" w:rsidR="001017E1" w:rsidRDefault="00006EC5" w:rsidP="00A43639">
      <w:pPr>
        <w:pStyle w:val="LO-normal"/>
        <w:spacing w:line="240" w:lineRule="auto"/>
        <w:ind w:firstLine="720"/>
        <w:jc w:val="both"/>
      </w:pPr>
      <w:r>
        <w:rPr>
          <w:rFonts w:ascii="Times New Roman" w:eastAsia="Times New Roman" w:hAnsi="Times New Roman" w:cs="Times New Roman"/>
          <w:i/>
          <w:sz w:val="24"/>
          <w:szCs w:val="24"/>
        </w:rPr>
        <w:t xml:space="preserve">4.1. Les représentations </w:t>
      </w:r>
      <w:r w:rsidRPr="00EA34A0">
        <w:rPr>
          <w:rFonts w:ascii="Times New Roman" w:eastAsia="Times New Roman" w:hAnsi="Times New Roman" w:cs="Times New Roman"/>
          <w:i/>
          <w:sz w:val="24"/>
          <w:szCs w:val="24"/>
        </w:rPr>
        <w:t>et croyances des 15-30 ans des jeux-vidéo en</w:t>
      </w:r>
      <w:r>
        <w:rPr>
          <w:rFonts w:ascii="Times New Roman" w:eastAsia="Times New Roman" w:hAnsi="Times New Roman" w:cs="Times New Roman"/>
          <w:i/>
          <w:sz w:val="24"/>
          <w:szCs w:val="24"/>
        </w:rPr>
        <w:t xml:space="preserve"> réalité virtuelle et leur impact sur l’intention d’achat des jeux vidéo en réalité virtuelle</w:t>
      </w:r>
    </w:p>
    <w:p w14:paraId="62518372" w14:textId="77777777" w:rsidR="001017E1" w:rsidRDefault="001017E1" w:rsidP="00A43639">
      <w:pPr>
        <w:pStyle w:val="LO-normal"/>
        <w:spacing w:line="240" w:lineRule="auto"/>
        <w:jc w:val="both"/>
        <w:rPr>
          <w:rFonts w:ascii="Times New Roman" w:hAnsi="Times New Roman"/>
          <w:sz w:val="24"/>
          <w:szCs w:val="24"/>
        </w:rPr>
      </w:pPr>
    </w:p>
    <w:p w14:paraId="6C2C8CD8" w14:textId="6315539C" w:rsidR="001017E1" w:rsidRDefault="00006EC5" w:rsidP="00A43639">
      <w:pPr>
        <w:pStyle w:val="LO-normal"/>
        <w:spacing w:line="240" w:lineRule="auto"/>
        <w:jc w:val="both"/>
      </w:pPr>
      <w:r>
        <w:rPr>
          <w:rFonts w:ascii="Times New Roman" w:eastAsia="Times New Roman" w:hAnsi="Times New Roman" w:cs="Times New Roman"/>
          <w:i/>
          <w:iCs/>
          <w:sz w:val="24"/>
          <w:szCs w:val="24"/>
        </w:rPr>
        <w:t>Représentations et croyances.</w:t>
      </w:r>
      <w:r>
        <w:rPr>
          <w:rFonts w:ascii="Times New Roman" w:eastAsia="Times New Roman" w:hAnsi="Times New Roman" w:cs="Times New Roman"/>
          <w:sz w:val="24"/>
          <w:szCs w:val="24"/>
        </w:rPr>
        <w:t xml:space="preserve"> </w:t>
      </w:r>
      <w:r w:rsidR="00EA34A0">
        <w:rPr>
          <w:rFonts w:ascii="Times New Roman" w:eastAsia="Times New Roman" w:hAnsi="Times New Roman" w:cs="Times New Roman"/>
          <w:sz w:val="24"/>
          <w:szCs w:val="24"/>
        </w:rPr>
        <w:t>Nos entretiens mettent en avant le</w:t>
      </w:r>
      <w:r>
        <w:rPr>
          <w:rFonts w:ascii="Times New Roman" w:eastAsia="Times New Roman" w:hAnsi="Times New Roman" w:cs="Times New Roman"/>
          <w:sz w:val="24"/>
          <w:szCs w:val="24"/>
        </w:rPr>
        <w:t xml:space="preserve"> fait que les individus interrogés considèrent le jeu-vidéo comme une expérience collective</w:t>
      </w:r>
      <w:r w:rsidR="00EA34A0">
        <w:rPr>
          <w:rFonts w:ascii="Times New Roman" w:eastAsia="Times New Roman" w:hAnsi="Times New Roman" w:cs="Times New Roman"/>
          <w:sz w:val="24"/>
          <w:szCs w:val="24"/>
        </w:rPr>
        <w:t xml:space="preserve">, ce qui influence leur représentation des jeux vidéo en réalité virtuelle. </w:t>
      </w:r>
      <w:r>
        <w:rPr>
          <w:rFonts w:ascii="Times New Roman" w:eastAsia="Times New Roman" w:hAnsi="Times New Roman" w:cs="Times New Roman"/>
          <w:sz w:val="24"/>
          <w:szCs w:val="24"/>
        </w:rPr>
        <w:t xml:space="preserve">En effet, celle-ci est vue comme ne permettant qu’une expérience sociale limitée (Annexe </w:t>
      </w:r>
      <w:r w:rsidR="00863A85">
        <w:rPr>
          <w:rFonts w:ascii="Times New Roman" w:eastAsia="Times New Roman" w:hAnsi="Times New Roman" w:cs="Times New Roman"/>
          <w:sz w:val="24"/>
          <w:szCs w:val="24"/>
        </w:rPr>
        <w:t>2</w:t>
      </w:r>
      <w:r>
        <w:rPr>
          <w:rFonts w:ascii="Times New Roman" w:eastAsia="Times New Roman" w:hAnsi="Times New Roman" w:cs="Times New Roman"/>
          <w:sz w:val="24"/>
          <w:szCs w:val="24"/>
        </w:rPr>
        <w:t>) parce qu’à côté de quelqu’un qui joue avec un dispositif « on voit pas ce qu’il voit » et donc « ça m’intéresse pas » (Laura, 21 ans), « on se coupe du monde, ça fait trop geek » (Pierre, 29 ans).</w:t>
      </w:r>
      <w:r>
        <w:rPr>
          <w:rFonts w:ascii="Times New Roman" w:hAnsi="Times New Roman"/>
          <w:sz w:val="24"/>
          <w:szCs w:val="24"/>
        </w:rPr>
        <w:t xml:space="preserve"> </w:t>
      </w:r>
    </w:p>
    <w:p w14:paraId="042431E9" w14:textId="34E0C895" w:rsidR="001017E1" w:rsidRDefault="00006EC5" w:rsidP="00A43639">
      <w:pPr>
        <w:pStyle w:val="LO-normal"/>
        <w:spacing w:line="240" w:lineRule="auto"/>
        <w:jc w:val="both"/>
      </w:pPr>
      <w:r w:rsidRPr="00D56633">
        <w:rPr>
          <w:rFonts w:ascii="Times New Roman" w:eastAsia="Times New Roman" w:hAnsi="Times New Roman" w:cs="Times New Roman"/>
          <w:i/>
          <w:iCs/>
          <w:sz w:val="24"/>
          <w:szCs w:val="24"/>
        </w:rPr>
        <w:t>Intention d’achat.</w:t>
      </w:r>
      <w:r w:rsidRPr="00D56633">
        <w:rPr>
          <w:rFonts w:ascii="Times New Roman" w:eastAsia="Times New Roman" w:hAnsi="Times New Roman" w:cs="Times New Roman"/>
          <w:sz w:val="24"/>
          <w:szCs w:val="24"/>
        </w:rPr>
        <w:t xml:space="preserve"> Grâce à notre phase quantitative, nous avons remarqué que la majorité des répondants au questionnaire (71%) n’envisage pas d’acheter un dispositif de réalité virtuelle dans les six mois, contre 13% des répondants qui disent ne pas savoir, et 4% qui souhaitent en acquérir un. Avoir déjà essayé un dispositif de réalité virtuelle n’a d’impact significatif sur l’intention d’achat. Le fait de posséder un dispositif de réalité virtuelle en revanche</w:t>
      </w:r>
      <w:r w:rsidR="00D56633">
        <w:rPr>
          <w:rFonts w:ascii="Times New Roman" w:eastAsia="Times New Roman" w:hAnsi="Times New Roman" w:cs="Times New Roman"/>
          <w:sz w:val="24"/>
          <w:szCs w:val="24"/>
        </w:rPr>
        <w:t xml:space="preserve"> a</w:t>
      </w:r>
      <w:r w:rsidRPr="00D56633">
        <w:rPr>
          <w:rFonts w:ascii="Times New Roman" w:eastAsia="Times New Roman" w:hAnsi="Times New Roman" w:cs="Times New Roman"/>
          <w:sz w:val="24"/>
          <w:szCs w:val="24"/>
        </w:rPr>
        <w:t xml:space="preserve"> un fort impact sur l’intention d’achat des répondants : ceux-ci ne songent pas en acheter un deuxième (Khi-carré=8,267; p=0,004 ; Phi=-0,153).</w:t>
      </w:r>
    </w:p>
    <w:p w14:paraId="7B9B596F" w14:textId="40BC6C2F" w:rsidR="001017E1" w:rsidRDefault="00006EC5" w:rsidP="00A43639">
      <w:pPr>
        <w:pStyle w:val="LO-normal"/>
        <w:spacing w:line="240" w:lineRule="auto"/>
        <w:jc w:val="both"/>
      </w:pPr>
      <w:r w:rsidRPr="00D56633">
        <w:rPr>
          <w:rFonts w:ascii="Times New Roman" w:hAnsi="Times New Roman"/>
          <w:i/>
          <w:iCs/>
          <w:sz w:val="24"/>
          <w:szCs w:val="24"/>
        </w:rPr>
        <w:t>Impact des représentations, croyances et intention d’achat</w:t>
      </w:r>
      <w:r w:rsidRPr="00D56633">
        <w:rPr>
          <w:rFonts w:ascii="Times New Roman" w:hAnsi="Times New Roman"/>
          <w:sz w:val="24"/>
          <w:szCs w:val="24"/>
        </w:rPr>
        <w:t xml:space="preserve">. Nous avons pu tester, lors de la phase quantitative, notre première hypothèse (les représentations et les croyances de l’individu ont un impact significatif sur l’intention d’achat), que nous avons scindée en deux sous-hypothèses : les représentations et croyances connotées positivement favorisent l’intention d’achat (H1a) ; les représentations et croyances connotées négativement freinent l’intention d’achat (H1b). Dans notre questionnaire, nous avons posé une question ouverte sur les croyances et représentations des répondants quant à la réalité virtuelle, à laquelle ils pouvaient répondre par quelques mots. Nous avons ensuite recodé leurs verbatims selon les différentes catégories qui ont pu </w:t>
      </w:r>
      <w:r w:rsidR="00863A85">
        <w:rPr>
          <w:rFonts w:ascii="Times New Roman" w:hAnsi="Times New Roman"/>
          <w:sz w:val="24"/>
          <w:szCs w:val="24"/>
        </w:rPr>
        <w:t>émerger</w:t>
      </w:r>
      <w:r w:rsidRPr="00D56633">
        <w:rPr>
          <w:rFonts w:ascii="Times New Roman" w:hAnsi="Times New Roman"/>
          <w:sz w:val="24"/>
          <w:szCs w:val="24"/>
        </w:rPr>
        <w:t xml:space="preserve">. Nous avons différencié les croyances et représentations « positives », qui avaient trait au caractère futuriste et attractif de cette innovation, du fait qu’elle propose une nouvelle façon de jouer aux jeux vidéo ; les représentations et croyances « neutres » qui rattachaient les jeux vidéo en réalité virtuelle exclusivement à un matériel spécifique (souvent un casque) ; et les représentations et croyances « négatives » qui se concentraient sur les risques (isolement, nausées), l’inquiétude que cette technologie peut générer, le prix perçu comme élevé et le fait que cette innovation soit perçue comme pas assez développée. </w:t>
      </w:r>
      <w:r w:rsidRPr="00D56633">
        <w:rPr>
          <w:rFonts w:ascii="Times New Roman" w:eastAsia="Times New Roman" w:hAnsi="Times New Roman" w:cs="Times New Roman"/>
          <w:sz w:val="24"/>
          <w:szCs w:val="24"/>
        </w:rPr>
        <w:t xml:space="preserve">Selon le test du Khi-carré, il n’y a pas de lien significatif entre les représentations et croyances positives (H1a) ou négatives (H1b) des jeux vidéo en réalité virtuelle et l’intention d’achat (p&gt;0,05). Notre première hypothèse est donc invalidée.  </w:t>
      </w:r>
    </w:p>
    <w:p w14:paraId="11C2F475" w14:textId="77777777" w:rsidR="001017E1" w:rsidRDefault="001017E1" w:rsidP="00A43639">
      <w:pPr>
        <w:pStyle w:val="LO-normal"/>
        <w:spacing w:line="240" w:lineRule="auto"/>
        <w:jc w:val="both"/>
        <w:rPr>
          <w:rFonts w:ascii="Times New Roman" w:eastAsia="Times New Roman" w:hAnsi="Times New Roman" w:cs="Times New Roman"/>
          <w:sz w:val="24"/>
          <w:szCs w:val="24"/>
          <w:highlight w:val="yellow"/>
        </w:rPr>
      </w:pPr>
    </w:p>
    <w:p w14:paraId="7F28ED2A" w14:textId="77777777" w:rsidR="001017E1" w:rsidRDefault="00006EC5" w:rsidP="00A43639">
      <w:pPr>
        <w:pStyle w:val="LO-normal"/>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L’</w:t>
      </w:r>
      <w:proofErr w:type="spellStart"/>
      <w:r>
        <w:rPr>
          <w:rFonts w:ascii="Times New Roman" w:eastAsia="Times New Roman" w:hAnsi="Times New Roman" w:cs="Times New Roman"/>
          <w:i/>
          <w:sz w:val="24"/>
          <w:szCs w:val="24"/>
        </w:rPr>
        <w:t>autocatégorisation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gameur</w:t>
      </w:r>
      <w:proofErr w:type="spellEnd"/>
      <w:r>
        <w:rPr>
          <w:rFonts w:ascii="Times New Roman" w:eastAsia="Times New Roman" w:hAnsi="Times New Roman" w:cs="Times New Roman"/>
          <w:i/>
          <w:sz w:val="24"/>
          <w:szCs w:val="24"/>
        </w:rPr>
        <w:t xml:space="preserve"> et l’intention d’achat des individus envers les jeux vidéo en réalité virtuelle</w:t>
      </w:r>
    </w:p>
    <w:p w14:paraId="601F5B18" w14:textId="77777777" w:rsidR="001017E1" w:rsidRPr="007D4A73" w:rsidRDefault="001017E1" w:rsidP="00A43639">
      <w:pPr>
        <w:pStyle w:val="LO-normal"/>
        <w:spacing w:line="240" w:lineRule="auto"/>
        <w:ind w:firstLine="720"/>
        <w:jc w:val="both"/>
        <w:rPr>
          <w:rFonts w:ascii="Times New Roman" w:eastAsia="Times New Roman" w:hAnsi="Times New Roman" w:cs="Times New Roman"/>
          <w:sz w:val="20"/>
          <w:szCs w:val="20"/>
        </w:rPr>
      </w:pPr>
    </w:p>
    <w:p w14:paraId="655396EE" w14:textId="2578F669" w:rsidR="001017E1" w:rsidRDefault="00006EC5" w:rsidP="00A43639">
      <w:pPr>
        <w:pStyle w:val="LO-normal"/>
        <w:spacing w:line="240" w:lineRule="auto"/>
        <w:jc w:val="both"/>
      </w:pPr>
      <w:r w:rsidRPr="00D56633">
        <w:rPr>
          <w:rFonts w:ascii="Times New Roman" w:eastAsia="Times New Roman" w:hAnsi="Times New Roman" w:cs="Times New Roman"/>
          <w:sz w:val="24"/>
          <w:szCs w:val="24"/>
        </w:rPr>
        <w:t xml:space="preserve">Lors de la phase qualitative exploratoire, nous avons relevé que les individus gamers considèrent la réalité virtuelle comme ayant un potentiel supplémentaire de divertissement mais pas encore assez développé et trop coûteux (Annexe 2) : « il est impossible d’être immergé si les mécanismes de jeux sont horribles » (Pablo, 29 ans), « j’ai regardé des vidéos, c’est pas très fun » (Laura, 21 ans), « trop cher et pas encore assez de diversité de jeux » (Yanis, 21 ans), « je préfère attendre d’avoir un truc clean » (Marine, 22 ans). Pour les non-gamers, il s’agit d’une technologie révolutionnaire mais qui </w:t>
      </w:r>
      <w:r w:rsidR="006966A5">
        <w:rPr>
          <w:rFonts w:ascii="Times New Roman" w:eastAsia="Times New Roman" w:hAnsi="Times New Roman" w:cs="Times New Roman"/>
          <w:sz w:val="24"/>
          <w:szCs w:val="24"/>
        </w:rPr>
        <w:t xml:space="preserve">soulève </w:t>
      </w:r>
      <w:r w:rsidR="0059761C">
        <w:rPr>
          <w:rFonts w:ascii="Times New Roman" w:eastAsia="Times New Roman" w:hAnsi="Times New Roman" w:cs="Times New Roman"/>
          <w:sz w:val="24"/>
          <w:szCs w:val="24"/>
        </w:rPr>
        <w:t>des</w:t>
      </w:r>
      <w:r w:rsidRPr="00D56633">
        <w:rPr>
          <w:rFonts w:ascii="Times New Roman" w:eastAsia="Times New Roman" w:hAnsi="Times New Roman" w:cs="Times New Roman"/>
          <w:sz w:val="24"/>
          <w:szCs w:val="24"/>
        </w:rPr>
        <w:t xml:space="preserve"> questions éthique</w:t>
      </w:r>
      <w:r w:rsidR="002244C9">
        <w:rPr>
          <w:rFonts w:ascii="Times New Roman" w:eastAsia="Times New Roman" w:hAnsi="Times New Roman" w:cs="Times New Roman"/>
          <w:sz w:val="24"/>
          <w:szCs w:val="24"/>
        </w:rPr>
        <w:t>s</w:t>
      </w:r>
      <w:r w:rsidRPr="00D56633">
        <w:rPr>
          <w:rFonts w:ascii="Times New Roman" w:eastAsia="Times New Roman" w:hAnsi="Times New Roman" w:cs="Times New Roman"/>
          <w:sz w:val="24"/>
          <w:szCs w:val="24"/>
        </w:rPr>
        <w:t xml:space="preserve"> et dont l’utilité pourrait impacter </w:t>
      </w:r>
      <w:r w:rsidR="0059761C">
        <w:rPr>
          <w:rFonts w:ascii="Times New Roman" w:eastAsia="Times New Roman" w:hAnsi="Times New Roman" w:cs="Times New Roman"/>
          <w:sz w:val="24"/>
          <w:szCs w:val="24"/>
        </w:rPr>
        <w:t>d’autres</w:t>
      </w:r>
      <w:r w:rsidRPr="00D56633">
        <w:rPr>
          <w:rFonts w:ascii="Times New Roman" w:eastAsia="Times New Roman" w:hAnsi="Times New Roman" w:cs="Times New Roman"/>
          <w:sz w:val="24"/>
          <w:szCs w:val="24"/>
        </w:rPr>
        <w:t xml:space="preserve"> secteurs que le jeu vidéo (Annexe 2) : « ça peut faire peur pour certaines personnes » (Valentino, 22 ans), « dangereux dans le sens où tu auras tendance à t’isoler » (Joseph, 22 ans). </w:t>
      </w:r>
    </w:p>
    <w:p w14:paraId="52D20C57" w14:textId="4036E275" w:rsidR="001017E1" w:rsidRDefault="00006EC5" w:rsidP="00A43639">
      <w:pPr>
        <w:pStyle w:val="LO-normal"/>
        <w:spacing w:line="240" w:lineRule="auto"/>
        <w:jc w:val="both"/>
      </w:pPr>
      <w:r w:rsidRPr="00A43639">
        <w:rPr>
          <w:rFonts w:ascii="Times New Roman" w:eastAsia="Times New Roman" w:hAnsi="Times New Roman" w:cs="Times New Roman"/>
          <w:sz w:val="24"/>
          <w:szCs w:val="24"/>
        </w:rPr>
        <w:lastRenderedPageBreak/>
        <w:t xml:space="preserve">Nous avons testé notre deuxième hypothèse (se considérer gamer a un impact positif sur l’intention d’achat des individus pour les jeux vidéo en réalité virtuelle). Les répondants considérés ici comme </w:t>
      </w:r>
      <w:proofErr w:type="spellStart"/>
      <w:r w:rsidRPr="00A43639">
        <w:rPr>
          <w:rFonts w:ascii="Times New Roman" w:eastAsia="Times New Roman" w:hAnsi="Times New Roman" w:cs="Times New Roman"/>
          <w:sz w:val="24"/>
          <w:szCs w:val="24"/>
        </w:rPr>
        <w:t>gameurs</w:t>
      </w:r>
      <w:proofErr w:type="spellEnd"/>
      <w:r w:rsidRPr="00A43639">
        <w:rPr>
          <w:rFonts w:ascii="Times New Roman" w:eastAsia="Times New Roman" w:hAnsi="Times New Roman" w:cs="Times New Roman"/>
          <w:sz w:val="24"/>
          <w:szCs w:val="24"/>
        </w:rPr>
        <w:t xml:space="preserve"> se sont autocatégorisés comme tels. Le test du Khi-carré nous amène à observer</w:t>
      </w:r>
      <w:r w:rsidRPr="00A43639">
        <w:rPr>
          <w:rFonts w:ascii="Times New Roman" w:eastAsia="Times New Roman" w:hAnsi="Times New Roman" w:cs="Times New Roman"/>
          <w:color w:val="000000"/>
          <w:sz w:val="24"/>
          <w:szCs w:val="24"/>
        </w:rPr>
        <w:t xml:space="preserve"> un lien entre le fait de s’autocatégoriser gamer et l’intention d’achat d’un dispositif en réalité virtuelle (khi-carré=0,470 ; p=0,024 ; phi=0,145). Notre deuxième hypothèse est donc validée. Nous émettons toutefois une réserve : si le fait de s’autocatégoriser comme gamer </w:t>
      </w:r>
      <w:r w:rsidR="0059761C">
        <w:rPr>
          <w:rFonts w:ascii="Times New Roman" w:eastAsia="Times New Roman" w:hAnsi="Times New Roman" w:cs="Times New Roman"/>
          <w:color w:val="000000"/>
          <w:sz w:val="24"/>
          <w:szCs w:val="24"/>
        </w:rPr>
        <w:t>a</w:t>
      </w:r>
      <w:r w:rsidRPr="00A43639">
        <w:rPr>
          <w:rFonts w:ascii="Times New Roman" w:eastAsia="Times New Roman" w:hAnsi="Times New Roman" w:cs="Times New Roman"/>
          <w:color w:val="000000"/>
          <w:sz w:val="24"/>
          <w:szCs w:val="24"/>
        </w:rPr>
        <w:t xml:space="preserve"> un impact sur l’intention d’achat de jeux vidéo en réalité virtuelle, la fréquence à laquelle chaque répondant déclare jouer aux jeux vidéo ne présente pour sa part pas de lien significatif avec l’intention d’achat de jeux vidéo en réalité virtuelle. L’</w:t>
      </w:r>
      <w:proofErr w:type="spellStart"/>
      <w:r w:rsidRPr="00A43639">
        <w:rPr>
          <w:rFonts w:ascii="Times New Roman" w:eastAsia="Times New Roman" w:hAnsi="Times New Roman" w:cs="Times New Roman"/>
          <w:color w:val="000000"/>
          <w:sz w:val="24"/>
          <w:szCs w:val="24"/>
        </w:rPr>
        <w:t>autocatégorisation</w:t>
      </w:r>
      <w:proofErr w:type="spellEnd"/>
      <w:r w:rsidRPr="00A43639">
        <w:rPr>
          <w:rFonts w:ascii="Times New Roman" w:eastAsia="Times New Roman" w:hAnsi="Times New Roman" w:cs="Times New Roman"/>
          <w:color w:val="000000"/>
          <w:sz w:val="24"/>
          <w:szCs w:val="24"/>
        </w:rPr>
        <w:t xml:space="preserve"> comme gamer semble donc décorrélé de la fréquence de jeu. Par ailleurs, les personnes qui s’autocatégorisent </w:t>
      </w:r>
      <w:proofErr w:type="spellStart"/>
      <w:r w:rsidRPr="00A43639">
        <w:rPr>
          <w:rFonts w:ascii="Times New Roman" w:eastAsia="Times New Roman" w:hAnsi="Times New Roman" w:cs="Times New Roman"/>
          <w:color w:val="000000"/>
          <w:sz w:val="24"/>
          <w:szCs w:val="24"/>
        </w:rPr>
        <w:t>gameurs</w:t>
      </w:r>
      <w:proofErr w:type="spellEnd"/>
      <w:r w:rsidRPr="00A43639">
        <w:rPr>
          <w:rFonts w:ascii="Times New Roman" w:eastAsia="Times New Roman" w:hAnsi="Times New Roman" w:cs="Times New Roman"/>
          <w:color w:val="000000"/>
          <w:sz w:val="24"/>
          <w:szCs w:val="24"/>
        </w:rPr>
        <w:t xml:space="preserve"> </w:t>
      </w:r>
      <w:r w:rsidR="0059761C">
        <w:rPr>
          <w:rFonts w:ascii="Times New Roman" w:eastAsia="Times New Roman" w:hAnsi="Times New Roman" w:cs="Times New Roman"/>
          <w:color w:val="000000"/>
          <w:sz w:val="24"/>
          <w:szCs w:val="24"/>
        </w:rPr>
        <w:t>ont souvent</w:t>
      </w:r>
      <w:r w:rsidRPr="00A43639">
        <w:rPr>
          <w:rFonts w:ascii="Times New Roman" w:eastAsia="Times New Roman" w:hAnsi="Times New Roman" w:cs="Times New Roman"/>
          <w:color w:val="000000"/>
          <w:sz w:val="24"/>
          <w:szCs w:val="24"/>
        </w:rPr>
        <w:t xml:space="preserve"> déjà essayé un dispositif de réalité virtuelle (Khi-carré= 8,437 ; p=0,015 ; phi=0,155), voire </w:t>
      </w:r>
      <w:r w:rsidR="0059761C">
        <w:rPr>
          <w:rFonts w:ascii="Times New Roman" w:eastAsia="Times New Roman" w:hAnsi="Times New Roman" w:cs="Times New Roman"/>
          <w:color w:val="000000"/>
          <w:sz w:val="24"/>
          <w:szCs w:val="24"/>
        </w:rPr>
        <w:t>en</w:t>
      </w:r>
      <w:r w:rsidRPr="00A43639">
        <w:rPr>
          <w:rFonts w:ascii="Times New Roman" w:eastAsia="Times New Roman" w:hAnsi="Times New Roman" w:cs="Times New Roman"/>
          <w:color w:val="000000"/>
          <w:sz w:val="24"/>
          <w:szCs w:val="24"/>
        </w:rPr>
        <w:t xml:space="preserve"> </w:t>
      </w:r>
      <w:r w:rsidR="00A22E7D" w:rsidRPr="00A43639">
        <w:rPr>
          <w:rFonts w:ascii="Times New Roman" w:eastAsia="Times New Roman" w:hAnsi="Times New Roman" w:cs="Times New Roman"/>
          <w:color w:val="000000"/>
          <w:sz w:val="24"/>
          <w:szCs w:val="24"/>
        </w:rPr>
        <w:t>possède</w:t>
      </w:r>
      <w:r w:rsidR="00A22E7D">
        <w:rPr>
          <w:rFonts w:ascii="Times New Roman" w:eastAsia="Times New Roman" w:hAnsi="Times New Roman" w:cs="Times New Roman"/>
          <w:color w:val="000000"/>
          <w:sz w:val="24"/>
          <w:szCs w:val="24"/>
        </w:rPr>
        <w:t>nt</w:t>
      </w:r>
      <w:r w:rsidRPr="00A43639">
        <w:rPr>
          <w:rFonts w:ascii="Times New Roman" w:eastAsia="Times New Roman" w:hAnsi="Times New Roman" w:cs="Times New Roman"/>
          <w:color w:val="000000"/>
          <w:sz w:val="24"/>
          <w:szCs w:val="24"/>
        </w:rPr>
        <w:t xml:space="preserve"> un (Khi-carré=9,942 ; p=0,007 ; phi=0,168).</w:t>
      </w:r>
      <w:r>
        <w:rPr>
          <w:rFonts w:ascii="Times New Roman" w:eastAsia="Times New Roman" w:hAnsi="Times New Roman" w:cs="Times New Roman"/>
          <w:color w:val="000000"/>
          <w:sz w:val="24"/>
          <w:szCs w:val="24"/>
        </w:rPr>
        <w:t xml:space="preserve"> </w:t>
      </w:r>
    </w:p>
    <w:p w14:paraId="5F304450" w14:textId="77777777" w:rsidR="001017E1" w:rsidRDefault="001017E1" w:rsidP="00A43639">
      <w:pPr>
        <w:pStyle w:val="Corpsdetexte"/>
        <w:spacing w:line="240" w:lineRule="auto"/>
        <w:rPr>
          <w:rFonts w:ascii="Times" w:hAnsi="Times"/>
          <w:b/>
        </w:rPr>
      </w:pPr>
    </w:p>
    <w:p w14:paraId="59B9A1AE" w14:textId="77777777" w:rsidR="001017E1" w:rsidRDefault="00006EC5" w:rsidP="00A43639">
      <w:pPr>
        <w:pStyle w:val="Corpsdetexte"/>
        <w:spacing w:line="240" w:lineRule="auto"/>
        <w:ind w:firstLine="720"/>
        <w:rPr>
          <w:rFonts w:ascii="Times" w:hAnsi="Times"/>
          <w:bCs/>
          <w:i/>
          <w:iCs/>
          <w:sz w:val="24"/>
          <w:szCs w:val="24"/>
        </w:rPr>
      </w:pPr>
      <w:r>
        <w:rPr>
          <w:rFonts w:ascii="Times" w:hAnsi="Times"/>
          <w:bCs/>
          <w:i/>
          <w:iCs/>
          <w:sz w:val="24"/>
          <w:szCs w:val="24"/>
        </w:rPr>
        <w:t xml:space="preserve">4.3 Les motivations et freins à l’achat des </w:t>
      </w:r>
      <w:proofErr w:type="spellStart"/>
      <w:r>
        <w:rPr>
          <w:rFonts w:ascii="Times" w:hAnsi="Times"/>
          <w:bCs/>
          <w:i/>
          <w:iCs/>
          <w:sz w:val="24"/>
          <w:szCs w:val="24"/>
        </w:rPr>
        <w:t>gameurs</w:t>
      </w:r>
      <w:proofErr w:type="spellEnd"/>
      <w:r>
        <w:rPr>
          <w:rFonts w:ascii="Times" w:hAnsi="Times"/>
          <w:bCs/>
          <w:i/>
          <w:iCs/>
          <w:sz w:val="24"/>
          <w:szCs w:val="24"/>
        </w:rPr>
        <w:t xml:space="preserve"> et des non-</w:t>
      </w:r>
      <w:proofErr w:type="spellStart"/>
      <w:r>
        <w:rPr>
          <w:rFonts w:ascii="Times" w:hAnsi="Times"/>
          <w:bCs/>
          <w:i/>
          <w:iCs/>
          <w:sz w:val="24"/>
          <w:szCs w:val="24"/>
        </w:rPr>
        <w:t>gameurs</w:t>
      </w:r>
      <w:proofErr w:type="spellEnd"/>
      <w:r>
        <w:rPr>
          <w:rFonts w:ascii="Times" w:hAnsi="Times"/>
          <w:bCs/>
          <w:i/>
          <w:iCs/>
          <w:sz w:val="24"/>
          <w:szCs w:val="24"/>
        </w:rPr>
        <w:t xml:space="preserve"> </w:t>
      </w:r>
    </w:p>
    <w:p w14:paraId="417C6A46" w14:textId="2288C547" w:rsidR="001017E1" w:rsidRDefault="00006EC5" w:rsidP="00A43639">
      <w:pPr>
        <w:pStyle w:val="LO-normal"/>
        <w:spacing w:line="240" w:lineRule="auto"/>
        <w:jc w:val="both"/>
      </w:pPr>
      <w:r w:rsidRPr="00B05189">
        <w:rPr>
          <w:rFonts w:ascii="Times New Roman" w:eastAsia="Times New Roman" w:hAnsi="Times New Roman" w:cs="Times New Roman"/>
          <w:sz w:val="24"/>
          <w:szCs w:val="24"/>
        </w:rPr>
        <w:t xml:space="preserve">Nous avons retenu de nos entretiens différents facteurs </w:t>
      </w:r>
      <w:r w:rsidR="0059761C" w:rsidRPr="00B05189">
        <w:rPr>
          <w:rFonts w:ascii="Times New Roman" w:eastAsia="Times New Roman" w:hAnsi="Times New Roman" w:cs="Times New Roman"/>
          <w:sz w:val="24"/>
          <w:szCs w:val="24"/>
        </w:rPr>
        <w:t>susceptibles d’</w:t>
      </w:r>
      <w:r w:rsidRPr="00B05189">
        <w:rPr>
          <w:rFonts w:ascii="Times New Roman" w:eastAsia="Times New Roman" w:hAnsi="Times New Roman" w:cs="Times New Roman"/>
          <w:sz w:val="24"/>
          <w:szCs w:val="24"/>
        </w:rPr>
        <w:t xml:space="preserve">expliquer la motivation des individus pour ce qui est de l’achat de jeux vidéo en réalité virtuelle. Nous les avons ensuite intégrés à notre questionnaire sous forme d’échelles en 5 points qui permettent </w:t>
      </w:r>
      <w:r w:rsidR="001E6328">
        <w:rPr>
          <w:rFonts w:ascii="Times New Roman" w:eastAsia="Times New Roman" w:hAnsi="Times New Roman" w:cs="Times New Roman"/>
          <w:sz w:val="24"/>
          <w:szCs w:val="24"/>
        </w:rPr>
        <w:t>l</w:t>
      </w:r>
      <w:r w:rsidRPr="00B05189">
        <w:rPr>
          <w:rFonts w:ascii="Times New Roman" w:eastAsia="Times New Roman" w:hAnsi="Times New Roman" w:cs="Times New Roman"/>
          <w:sz w:val="24"/>
          <w:szCs w:val="24"/>
        </w:rPr>
        <w:t xml:space="preserve">’importance de ce facteur sur la motivation de l’individu. Les facteurs retenus sont les suivants : le prix, les sensations, la prise en main, la santé, les données personnelles, le caractère prenant du jeu en réalité virtuelle, la recherche de nouvelles expériences, l’ambiance, le nombre de jeux disponibles, et le risque de nausée. Nous avons ici testé notre troisième hypothèse (les </w:t>
      </w:r>
      <w:proofErr w:type="spellStart"/>
      <w:r w:rsidRPr="00B05189">
        <w:rPr>
          <w:rFonts w:ascii="Times New Roman" w:eastAsia="Times New Roman" w:hAnsi="Times New Roman" w:cs="Times New Roman"/>
          <w:sz w:val="24"/>
          <w:szCs w:val="24"/>
        </w:rPr>
        <w:t>gameurs</w:t>
      </w:r>
      <w:proofErr w:type="spellEnd"/>
      <w:r w:rsidRPr="00B05189">
        <w:rPr>
          <w:rFonts w:ascii="Times New Roman" w:eastAsia="Times New Roman" w:hAnsi="Times New Roman" w:cs="Times New Roman"/>
          <w:sz w:val="24"/>
          <w:szCs w:val="24"/>
        </w:rPr>
        <w:t xml:space="preserve"> ont des motivations à l’achat différent</w:t>
      </w:r>
      <w:r w:rsidR="001E6328">
        <w:rPr>
          <w:rFonts w:ascii="Times New Roman" w:eastAsia="Times New Roman" w:hAnsi="Times New Roman" w:cs="Times New Roman"/>
          <w:sz w:val="24"/>
          <w:szCs w:val="24"/>
        </w:rPr>
        <w:t>e</w:t>
      </w:r>
      <w:r w:rsidRPr="00B05189">
        <w:rPr>
          <w:rFonts w:ascii="Times New Roman" w:eastAsia="Times New Roman" w:hAnsi="Times New Roman" w:cs="Times New Roman"/>
          <w:sz w:val="24"/>
          <w:szCs w:val="24"/>
        </w:rPr>
        <w:t xml:space="preserve">s). Après avoir procédé à des t-tests pour chaque facteur pour les </w:t>
      </w:r>
      <w:proofErr w:type="spellStart"/>
      <w:r w:rsidRPr="00B05189">
        <w:rPr>
          <w:rFonts w:ascii="Times New Roman" w:eastAsia="Times New Roman" w:hAnsi="Times New Roman" w:cs="Times New Roman"/>
          <w:sz w:val="24"/>
          <w:szCs w:val="24"/>
        </w:rPr>
        <w:t>gameurs</w:t>
      </w:r>
      <w:proofErr w:type="spellEnd"/>
      <w:r w:rsidRPr="00B05189">
        <w:rPr>
          <w:rFonts w:ascii="Times New Roman" w:eastAsia="Times New Roman" w:hAnsi="Times New Roman" w:cs="Times New Roman"/>
          <w:sz w:val="24"/>
          <w:szCs w:val="24"/>
        </w:rPr>
        <w:t xml:space="preserve"> et les non-</w:t>
      </w:r>
      <w:proofErr w:type="spellStart"/>
      <w:r w:rsidRPr="00B05189">
        <w:rPr>
          <w:rFonts w:ascii="Times New Roman" w:eastAsia="Times New Roman" w:hAnsi="Times New Roman" w:cs="Times New Roman"/>
          <w:sz w:val="24"/>
          <w:szCs w:val="24"/>
        </w:rPr>
        <w:t>gameurs</w:t>
      </w:r>
      <w:proofErr w:type="spellEnd"/>
      <w:r w:rsidRPr="00B05189">
        <w:rPr>
          <w:rFonts w:ascii="Times New Roman" w:eastAsia="Times New Roman" w:hAnsi="Times New Roman" w:cs="Times New Roman"/>
          <w:sz w:val="24"/>
          <w:szCs w:val="24"/>
        </w:rPr>
        <w:t xml:space="preserve">, les résultats apparaissent comme non significatifs. L’hypothèse 3 est donc invalidée. Nous avons par ailleurs tâché d’utiliser les items du test d’aisance technologique pour affiner nos résultats, mais celui-ci n’est pas exploitable dans la mesure où </w:t>
      </w:r>
      <w:r w:rsidR="00B05189">
        <w:rPr>
          <w:rFonts w:ascii="Times New Roman" w:eastAsia="Times New Roman" w:hAnsi="Times New Roman" w:cs="Times New Roman"/>
          <w:sz w:val="24"/>
          <w:szCs w:val="24"/>
        </w:rPr>
        <w:t xml:space="preserve">son </w:t>
      </w:r>
      <w:r w:rsidRPr="00B05189">
        <w:rPr>
          <w:rFonts w:ascii="Times New Roman" w:eastAsia="Times New Roman" w:hAnsi="Times New Roman" w:cs="Times New Roman"/>
          <w:sz w:val="24"/>
          <w:szCs w:val="24"/>
        </w:rPr>
        <w:t>alpha de Cronbach est trop bas (0,243).</w:t>
      </w:r>
      <w:r>
        <w:rPr>
          <w:rFonts w:ascii="Times New Roman" w:eastAsia="Times New Roman" w:hAnsi="Times New Roman" w:cs="Times New Roman"/>
          <w:sz w:val="24"/>
          <w:szCs w:val="24"/>
        </w:rPr>
        <w:t xml:space="preserve"> </w:t>
      </w:r>
    </w:p>
    <w:p w14:paraId="5D05E601" w14:textId="77777777" w:rsidR="001017E1" w:rsidRDefault="001017E1" w:rsidP="00A43639">
      <w:pPr>
        <w:pStyle w:val="LO-normal"/>
        <w:spacing w:line="240" w:lineRule="auto"/>
        <w:jc w:val="both"/>
      </w:pPr>
    </w:p>
    <w:p w14:paraId="5F116676" w14:textId="7AA6C894" w:rsidR="001017E1" w:rsidRPr="007D4A73" w:rsidRDefault="00006EC5" w:rsidP="007D4A73">
      <w:pPr>
        <w:pStyle w:val="LO-normal"/>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994A46B" w14:textId="41D18028" w:rsidR="001017E1" w:rsidRDefault="00006EC5" w:rsidP="00A43639">
      <w:pPr>
        <w:pStyle w:val="LO-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Notre recherche met en avant l’importance de différencier les représentations et l’intention des individus gamers et non-gamers. La théorie de l’action raisonnée nous a permis de catégoriser les étapes et les </w:t>
      </w:r>
      <w:r w:rsidR="00AF42FA">
        <w:rPr>
          <w:rFonts w:ascii="Times New Roman" w:eastAsia="Times New Roman" w:hAnsi="Times New Roman" w:cs="Times New Roman"/>
          <w:sz w:val="24"/>
          <w:szCs w:val="24"/>
        </w:rPr>
        <w:t>prérequis</w:t>
      </w:r>
      <w:r>
        <w:rPr>
          <w:rFonts w:ascii="Times New Roman" w:eastAsia="Times New Roman" w:hAnsi="Times New Roman" w:cs="Times New Roman"/>
          <w:sz w:val="24"/>
          <w:szCs w:val="24"/>
        </w:rPr>
        <w:t xml:space="preserve"> de l’intention d’achat dans le cas des jeux-vidéo en réalité virtuelle.</w:t>
      </w:r>
    </w:p>
    <w:p w14:paraId="167477C3" w14:textId="1D2E4724" w:rsidR="001017E1" w:rsidRDefault="00006EC5" w:rsidP="00A43639">
      <w:pPr>
        <w:pStyle w:val="LO-normal"/>
        <w:spacing w:line="240" w:lineRule="auto"/>
        <w:jc w:val="both"/>
      </w:pPr>
      <w:r>
        <w:rPr>
          <w:rFonts w:ascii="Times New Roman" w:eastAsia="Times New Roman" w:hAnsi="Times New Roman" w:cs="Times New Roman"/>
          <w:sz w:val="24"/>
          <w:szCs w:val="24"/>
        </w:rPr>
        <w:t>Les gamers sont ici davantage en quête d’informations concernant les jeux-vidéo utilisant la réalité virtuelle, tandis que les non-gamers ont pour leur part besoin d’être rassurés</w:t>
      </w:r>
      <w:r w:rsidRPr="00B05189">
        <w:rPr>
          <w:rFonts w:ascii="Times New Roman" w:eastAsia="Times New Roman" w:hAnsi="Times New Roman" w:cs="Times New Roman"/>
          <w:sz w:val="24"/>
          <w:szCs w:val="24"/>
        </w:rPr>
        <w:t xml:space="preserve">. Les gamers savent ce qu’ils attendent de la réalité virtuelle : ils l’ont souvent et attendent des améliorations précises (de jeu, de prise en main, de prix), tandis que les non-gamers ont des croyances négatives liés à l’isolement </w:t>
      </w:r>
      <w:r w:rsidR="00B05189">
        <w:rPr>
          <w:rFonts w:ascii="Times New Roman" w:eastAsia="Times New Roman" w:hAnsi="Times New Roman" w:cs="Times New Roman"/>
          <w:sz w:val="24"/>
          <w:szCs w:val="24"/>
        </w:rPr>
        <w:t>et ne s’intéressent pas à</w:t>
      </w:r>
      <w:r w:rsidRPr="00B05189">
        <w:rPr>
          <w:rFonts w:ascii="Times New Roman" w:eastAsia="Times New Roman" w:hAnsi="Times New Roman" w:cs="Times New Roman"/>
          <w:sz w:val="24"/>
          <w:szCs w:val="24"/>
        </w:rPr>
        <w:t xml:space="preserve"> la réalité virtuelle. Il nous semble donc que les gamers soient </w:t>
      </w:r>
      <w:r w:rsidR="00B05189">
        <w:rPr>
          <w:rFonts w:ascii="Times New Roman" w:eastAsia="Times New Roman" w:hAnsi="Times New Roman" w:cs="Times New Roman"/>
          <w:sz w:val="24"/>
          <w:szCs w:val="24"/>
        </w:rPr>
        <w:t>la cible à favoriser pour l</w:t>
      </w:r>
      <w:r w:rsidR="00B05189" w:rsidRPr="00B05189">
        <w:rPr>
          <w:rFonts w:ascii="Times New Roman" w:eastAsia="Times New Roman" w:hAnsi="Times New Roman" w:cs="Times New Roman"/>
          <w:sz w:val="24"/>
          <w:szCs w:val="24"/>
        </w:rPr>
        <w:t>es jeux vidéo en</w:t>
      </w:r>
      <w:r w:rsidRPr="00B05189">
        <w:rPr>
          <w:rFonts w:ascii="Times New Roman" w:eastAsia="Times New Roman" w:hAnsi="Times New Roman" w:cs="Times New Roman"/>
          <w:sz w:val="24"/>
          <w:szCs w:val="24"/>
        </w:rPr>
        <w:t xml:space="preserve"> réalité virtuelle. </w:t>
      </w:r>
      <w:r w:rsidR="00B05189">
        <w:rPr>
          <w:rFonts w:ascii="Times New Roman" w:eastAsia="Times New Roman" w:hAnsi="Times New Roman" w:cs="Times New Roman"/>
          <w:sz w:val="24"/>
          <w:szCs w:val="24"/>
        </w:rPr>
        <w:t>Par ailleurs, l</w:t>
      </w:r>
      <w:r>
        <w:rPr>
          <w:rFonts w:ascii="Times New Roman" w:eastAsia="Times New Roman" w:hAnsi="Times New Roman" w:cs="Times New Roman"/>
          <w:sz w:val="24"/>
          <w:szCs w:val="24"/>
        </w:rPr>
        <w:t>e lien social est apparu comme</w:t>
      </w:r>
      <w:r w:rsidR="00B05189">
        <w:rPr>
          <w:rFonts w:ascii="Times New Roman" w:eastAsia="Times New Roman" w:hAnsi="Times New Roman" w:cs="Times New Roman"/>
          <w:sz w:val="24"/>
          <w:szCs w:val="24"/>
        </w:rPr>
        <w:t xml:space="preserve"> étant</w:t>
      </w:r>
      <w:r>
        <w:rPr>
          <w:rFonts w:ascii="Times New Roman" w:eastAsia="Times New Roman" w:hAnsi="Times New Roman" w:cs="Times New Roman"/>
          <w:sz w:val="24"/>
          <w:szCs w:val="24"/>
        </w:rPr>
        <w:t xml:space="preserve"> essentiel à l’expérience de jeu. Enfin, l’essai apparaît comme une étape importante avant l’acte d’achat. Les individus qui n’avaient jamais eu d’expérience avec la réalité virtuelle la voyait comme quelque chose de très abstrait et non comme une expérience de consommation possible pour eux. Ceux qui avaient essayé les modèles grand public (principalement l’Oculus Rift) avaient une expérience de la réalité virtuelle qui les rapprochaient de l’acte d’achat (Annexe 2).</w:t>
      </w:r>
    </w:p>
    <w:p w14:paraId="0D2333FB" w14:textId="77777777" w:rsidR="001017E1" w:rsidRDefault="001017E1" w:rsidP="00A43639">
      <w:pPr>
        <w:pStyle w:val="LO-normal"/>
        <w:spacing w:line="240" w:lineRule="auto"/>
        <w:jc w:val="both"/>
      </w:pPr>
    </w:p>
    <w:p w14:paraId="51601FFE" w14:textId="050D7A7B" w:rsidR="001017E1" w:rsidRPr="007D4A73" w:rsidRDefault="00006EC5" w:rsidP="007D4A73">
      <w:pPr>
        <w:pStyle w:val="LO-normal"/>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w:t>
      </w:r>
    </w:p>
    <w:p w14:paraId="6D57022E" w14:textId="3F2B5073" w:rsidR="001017E1" w:rsidRDefault="00006EC5" w:rsidP="00A43639">
      <w:pPr>
        <w:pStyle w:val="LO-normal"/>
        <w:spacing w:line="240" w:lineRule="auto"/>
        <w:jc w:val="both"/>
      </w:pPr>
      <w:r>
        <w:rPr>
          <w:rFonts w:ascii="Times New Roman" w:eastAsia="Times New Roman" w:hAnsi="Times New Roman" w:cs="Times New Roman"/>
          <w:sz w:val="24"/>
          <w:szCs w:val="24"/>
        </w:rPr>
        <w:t xml:space="preserve">Cependant notre recherche a montré ses limites. D’une part, l’étude s’est faite à partir d’un échantillon de 15 à 30 ans. Nous avons des limites sociologiques, par l’âge mais aussi par le lieu d’habitation, nos répondants qualitatifs ont des profils similaires, étudiants ou jeunes actifs de région parisienne. Ce manque de diversité a pu avoir un impact sur une saturation atteinte par similarité des profils. Notre étude quantitative comporte d’autres limites, notamment pour le test d’aisance technologique, que nous avons dû traduire de l’anglais. Une autre limite assez importante fut la période d’étude : nous avons fait notre étude pendant le confinement, où les habitudes de consommation des jeux-vidéo ont été bousculées. Il y a donc des biais à cette situation : les individus ont davantage joué aux jeux-vidéo pendant cette période. </w:t>
      </w:r>
      <w:r w:rsidRPr="00B05189">
        <w:rPr>
          <w:rFonts w:ascii="Times New Roman" w:eastAsia="Times New Roman" w:hAnsi="Times New Roman" w:cs="Times New Roman"/>
          <w:sz w:val="24"/>
          <w:szCs w:val="24"/>
        </w:rPr>
        <w:t xml:space="preserve">Le principal point qui nous a semblé être intéressant </w:t>
      </w:r>
      <w:r>
        <w:rPr>
          <w:rFonts w:ascii="Times New Roman" w:eastAsia="Times New Roman" w:hAnsi="Times New Roman" w:cs="Times New Roman"/>
          <w:sz w:val="24"/>
          <w:szCs w:val="24"/>
        </w:rPr>
        <w:t>à approfondir est celui de la communauté des gamers. Il serait intéressant d’analyser l’impact du sentiment d’appartenance à cette communauté, leurs représentations et leurs valeurs communes.</w:t>
      </w:r>
    </w:p>
    <w:p w14:paraId="3DFB8942" w14:textId="77777777" w:rsidR="001017E1" w:rsidRDefault="001017E1" w:rsidP="00A43639">
      <w:pPr>
        <w:pStyle w:val="LO-normal"/>
        <w:spacing w:line="240" w:lineRule="auto"/>
        <w:jc w:val="both"/>
      </w:pPr>
    </w:p>
    <w:p w14:paraId="75CD8E34" w14:textId="2C34BF7E" w:rsidR="001017E1" w:rsidRPr="00C536AE" w:rsidRDefault="007D4A73" w:rsidP="00A43639">
      <w:pPr>
        <w:pStyle w:val="LO-normal"/>
        <w:spacing w:line="240" w:lineRule="auto"/>
        <w:jc w:val="both"/>
        <w:rPr>
          <w:lang w:val="en-US"/>
        </w:rPr>
      </w:pPr>
      <w:r>
        <w:rPr>
          <w:rFonts w:ascii="Times New Roman" w:eastAsia="Times New Roman" w:hAnsi="Times New Roman" w:cs="Times New Roman"/>
          <w:b/>
          <w:sz w:val="24"/>
          <w:szCs w:val="24"/>
          <w:lang w:val="en-US"/>
        </w:rPr>
        <w:t xml:space="preserve">7. </w:t>
      </w:r>
      <w:proofErr w:type="spellStart"/>
      <w:r w:rsidR="00006EC5">
        <w:rPr>
          <w:rFonts w:ascii="Times New Roman" w:eastAsia="Times New Roman" w:hAnsi="Times New Roman" w:cs="Times New Roman"/>
          <w:b/>
          <w:sz w:val="24"/>
          <w:szCs w:val="24"/>
          <w:lang w:val="en-US"/>
        </w:rPr>
        <w:t>Bibliographie</w:t>
      </w:r>
      <w:proofErr w:type="spellEnd"/>
      <w:r w:rsidR="00006EC5">
        <w:rPr>
          <w:rFonts w:ascii="Times New Roman" w:eastAsia="Times New Roman" w:hAnsi="Times New Roman" w:cs="Times New Roman"/>
          <w:sz w:val="24"/>
          <w:szCs w:val="24"/>
          <w:lang w:val="en-US"/>
        </w:rPr>
        <w:t xml:space="preserve"> </w:t>
      </w:r>
    </w:p>
    <w:p w14:paraId="69D549F0" w14:textId="77777777" w:rsidR="001017E1" w:rsidRDefault="001017E1" w:rsidP="00A43639">
      <w:pPr>
        <w:pStyle w:val="LO-normal"/>
        <w:spacing w:line="240" w:lineRule="auto"/>
        <w:jc w:val="both"/>
        <w:rPr>
          <w:rFonts w:ascii="Times New Roman" w:eastAsia="Times New Roman" w:hAnsi="Times New Roman" w:cs="Times New Roman"/>
          <w:sz w:val="24"/>
          <w:szCs w:val="24"/>
          <w:lang w:val="en-US"/>
        </w:rPr>
      </w:pPr>
    </w:p>
    <w:p w14:paraId="36826F81"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Antonietti</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Rasi</w:t>
      </w:r>
      <w:proofErr w:type="spellEnd"/>
      <w:r>
        <w:rPr>
          <w:rFonts w:ascii="Times New Roman" w:eastAsia="Times New Roman" w:hAnsi="Times New Roman" w:cs="Times New Roman"/>
          <w:sz w:val="24"/>
          <w:szCs w:val="24"/>
          <w:lang w:val="en-US"/>
        </w:rPr>
        <w:t xml:space="preserve"> C, </w:t>
      </w:r>
      <w:proofErr w:type="spellStart"/>
      <w:r>
        <w:rPr>
          <w:rFonts w:ascii="Times New Roman" w:eastAsia="Times New Roman" w:hAnsi="Times New Roman" w:cs="Times New Roman"/>
          <w:sz w:val="24"/>
          <w:szCs w:val="24"/>
          <w:lang w:val="en-US"/>
        </w:rPr>
        <w:t>Imepio</w:t>
      </w:r>
      <w:proofErr w:type="spellEnd"/>
      <w:r>
        <w:rPr>
          <w:rFonts w:ascii="Times New Roman" w:eastAsia="Times New Roman" w:hAnsi="Times New Roman" w:cs="Times New Roman"/>
          <w:sz w:val="24"/>
          <w:szCs w:val="24"/>
          <w:lang w:val="en-US"/>
        </w:rPr>
        <w:t xml:space="preserve"> E </w:t>
      </w:r>
      <w:proofErr w:type="gramStart"/>
      <w:r>
        <w:rPr>
          <w:rFonts w:ascii="Times New Roman" w:eastAsia="Times New Roman" w:hAnsi="Times New Roman" w:cs="Times New Roman"/>
          <w:sz w:val="24"/>
          <w:szCs w:val="24"/>
          <w:lang w:val="en-US"/>
        </w:rPr>
        <w:t>et</w:t>
      </w:r>
      <w:proofErr w:type="gramEnd"/>
      <w:r>
        <w:rPr>
          <w:rFonts w:ascii="Times New Roman" w:eastAsia="Times New Roman" w:hAnsi="Times New Roman" w:cs="Times New Roman"/>
          <w:sz w:val="24"/>
          <w:szCs w:val="24"/>
          <w:lang w:val="en-US"/>
        </w:rPr>
        <w:t xml:space="preserve"> Sacco M (2000) The representation of virtual reality in education, Education and Information Technologies, 317-327.</w:t>
      </w:r>
    </w:p>
    <w:p w14:paraId="44FC703E"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rPr>
        <w:t>Baccouche</w:t>
      </w:r>
      <w:proofErr w:type="spellEnd"/>
      <w:r>
        <w:rPr>
          <w:rFonts w:ascii="Times New Roman" w:eastAsia="Times New Roman" w:hAnsi="Times New Roman" w:cs="Times New Roman"/>
          <w:sz w:val="24"/>
          <w:szCs w:val="24"/>
        </w:rPr>
        <w:t xml:space="preserve"> Ben Amara, A et </w:t>
      </w:r>
      <w:proofErr w:type="spellStart"/>
      <w:r>
        <w:rPr>
          <w:rFonts w:ascii="Times New Roman" w:eastAsia="Times New Roman" w:hAnsi="Times New Roman" w:cs="Times New Roman"/>
          <w:sz w:val="24"/>
          <w:szCs w:val="24"/>
        </w:rPr>
        <w:t>Zghal</w:t>
      </w:r>
      <w:proofErr w:type="spellEnd"/>
      <w:r>
        <w:rPr>
          <w:rFonts w:ascii="Times New Roman" w:eastAsia="Times New Roman" w:hAnsi="Times New Roman" w:cs="Times New Roman"/>
          <w:sz w:val="24"/>
          <w:szCs w:val="24"/>
        </w:rPr>
        <w:t xml:space="preserve"> M (2008). L’impact de la relation « éthique-confiance » sur l’intention d’achat du consommateur. La Revue des Sciences de Gestion, 234(6), 53. </w:t>
      </w:r>
      <w:r>
        <w:rPr>
          <w:rFonts w:ascii="Times New Roman" w:eastAsia="Times New Roman" w:hAnsi="Times New Roman" w:cs="Times New Roman"/>
          <w:color w:val="0000FF"/>
          <w:sz w:val="24"/>
          <w:szCs w:val="24"/>
          <w:u w:val="single"/>
        </w:rPr>
        <w:t>https://doi.org/10.3917/rsg.234.0053</w:t>
      </w:r>
    </w:p>
    <w:p w14:paraId="236AE633"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Besombes</w:t>
      </w:r>
      <w:proofErr w:type="spellEnd"/>
      <w:r>
        <w:rPr>
          <w:rFonts w:ascii="Times New Roman" w:eastAsia="Times New Roman" w:hAnsi="Times New Roman" w:cs="Times New Roman"/>
          <w:sz w:val="24"/>
          <w:szCs w:val="24"/>
        </w:rPr>
        <w:t xml:space="preserve"> N, Lech A et Collard L (2016) Corps et motricité dans la pratique du jeu vidéo. Corps, N° 14(1): 49-57.</w:t>
      </w:r>
    </w:p>
    <w:p w14:paraId="570DE6AD"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rPr>
        <w:t>Carù</w:t>
      </w:r>
      <w:proofErr w:type="spellEnd"/>
      <w:r>
        <w:rPr>
          <w:rFonts w:ascii="Times New Roman" w:eastAsia="Times New Roman" w:hAnsi="Times New Roman" w:cs="Times New Roman"/>
          <w:sz w:val="24"/>
          <w:szCs w:val="24"/>
        </w:rPr>
        <w:t xml:space="preserve"> A et </w:t>
      </w:r>
      <w:proofErr w:type="spellStart"/>
      <w:r>
        <w:rPr>
          <w:rFonts w:ascii="Times New Roman" w:eastAsia="Times New Roman" w:hAnsi="Times New Roman" w:cs="Times New Roman"/>
          <w:sz w:val="24"/>
          <w:szCs w:val="24"/>
        </w:rPr>
        <w:t>Cova</w:t>
      </w:r>
      <w:proofErr w:type="spellEnd"/>
      <w:r>
        <w:rPr>
          <w:rFonts w:ascii="Times New Roman" w:eastAsia="Times New Roman" w:hAnsi="Times New Roman" w:cs="Times New Roman"/>
          <w:sz w:val="24"/>
          <w:szCs w:val="24"/>
        </w:rPr>
        <w:t xml:space="preserve"> B (2006) Expériences de consommation et marketing expérientiel. </w:t>
      </w:r>
      <w:r>
        <w:rPr>
          <w:rFonts w:ascii="Times New Roman" w:eastAsia="Times New Roman" w:hAnsi="Times New Roman" w:cs="Times New Roman"/>
          <w:i/>
          <w:sz w:val="24"/>
          <w:szCs w:val="24"/>
        </w:rPr>
        <w:t xml:space="preserve">Revue Française de Gestion </w:t>
      </w:r>
      <w:r>
        <w:rPr>
          <w:rFonts w:ascii="Times New Roman" w:eastAsia="Times New Roman" w:hAnsi="Times New Roman" w:cs="Times New Roman"/>
          <w:sz w:val="24"/>
          <w:szCs w:val="24"/>
        </w:rPr>
        <w:t>32(162): 99-115.</w:t>
      </w:r>
    </w:p>
    <w:p w14:paraId="4B5764DF"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Chaney D (2010) L’apport des cartes cognitives à l’analyse des représentations mentales, </w:t>
      </w:r>
      <w:r>
        <w:rPr>
          <w:rFonts w:ascii="Times New Roman" w:eastAsia="Times New Roman" w:hAnsi="Times New Roman" w:cs="Times New Roman"/>
          <w:i/>
          <w:sz w:val="24"/>
          <w:szCs w:val="24"/>
        </w:rPr>
        <w:t>Recherche et Applications en Marketin</w:t>
      </w:r>
      <w:r>
        <w:rPr>
          <w:rFonts w:ascii="Times New Roman" w:eastAsia="Times New Roman" w:hAnsi="Times New Roman" w:cs="Times New Roman"/>
          <w:sz w:val="24"/>
          <w:szCs w:val="24"/>
        </w:rPr>
        <w:t>g</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(2): 93-115.DOI: 10.2307/41432266</w:t>
      </w:r>
    </w:p>
    <w:p w14:paraId="72C599AC"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CSA (2016) </w:t>
      </w:r>
      <w:r>
        <w:rPr>
          <w:rFonts w:ascii="Times New Roman" w:eastAsia="Times New Roman" w:hAnsi="Times New Roman" w:cs="Times New Roman"/>
          <w:i/>
          <w:sz w:val="24"/>
          <w:szCs w:val="24"/>
        </w:rPr>
        <w:t>Etat des lieux du marché de la réalité virtuelle</w:t>
      </w:r>
      <w:r>
        <w:rPr>
          <w:rFonts w:ascii="Times New Roman" w:eastAsia="Times New Roman" w:hAnsi="Times New Roman" w:cs="Times New Roman"/>
          <w:sz w:val="24"/>
          <w:szCs w:val="24"/>
        </w:rPr>
        <w:t xml:space="preserve">, Direction des études, des affaires économiques et de la prospective, juillet 2016. </w:t>
      </w:r>
    </w:p>
    <w:p w14:paraId="21A55372" w14:textId="77777777" w:rsidR="001017E1" w:rsidRPr="00C536AE" w:rsidRDefault="00006EC5" w:rsidP="00A43639">
      <w:pPr>
        <w:pStyle w:val="LO-normal"/>
        <w:spacing w:line="240" w:lineRule="auto"/>
        <w:ind w:firstLine="720"/>
        <w:jc w:val="both"/>
        <w:rPr>
          <w:lang w:val="en-US"/>
        </w:rPr>
      </w:pPr>
      <w:r>
        <w:rPr>
          <w:rFonts w:ascii="Times New Roman" w:eastAsia="Times New Roman" w:hAnsi="Times New Roman" w:cs="Times New Roman"/>
          <w:sz w:val="24"/>
          <w:szCs w:val="24"/>
          <w:lang w:val="en-US"/>
        </w:rPr>
        <w:t xml:space="preserve">Denzin N et Lincoln Y (2017) </w:t>
      </w:r>
      <w:r>
        <w:rPr>
          <w:rFonts w:ascii="Times New Roman" w:eastAsia="Times New Roman" w:hAnsi="Times New Roman" w:cs="Times New Roman"/>
          <w:i/>
          <w:sz w:val="24"/>
          <w:szCs w:val="24"/>
          <w:lang w:val="en-US"/>
        </w:rPr>
        <w:t>The SAGE Handbook of Qualitative Research</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Cinquième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édition</w:t>
      </w:r>
      <w:proofErr w:type="spellEnd"/>
      <w:r>
        <w:rPr>
          <w:rFonts w:ascii="Times New Roman" w:eastAsia="Times New Roman" w:hAnsi="Times New Roman" w:cs="Times New Roman"/>
          <w:sz w:val="24"/>
          <w:szCs w:val="24"/>
          <w:lang w:val="en-US"/>
        </w:rPr>
        <w:t>.</w:t>
      </w:r>
    </w:p>
    <w:p w14:paraId="5E7F0EE9"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 Souza LLF et De Freitas AAF (2017) Consumer behavior of electronic games’ players: a study on the intentions to play and to pay, </w:t>
      </w:r>
      <w:proofErr w:type="spellStart"/>
      <w:r>
        <w:rPr>
          <w:rFonts w:ascii="Times New Roman" w:eastAsia="Times New Roman" w:hAnsi="Times New Roman" w:cs="Times New Roman"/>
          <w:sz w:val="24"/>
          <w:szCs w:val="24"/>
          <w:lang w:val="en-US"/>
        </w:rPr>
        <w:t>Revista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administraçao</w:t>
      </w:r>
      <w:proofErr w:type="spellEnd"/>
      <w:r>
        <w:rPr>
          <w:rFonts w:ascii="Times New Roman" w:eastAsia="Times New Roman" w:hAnsi="Times New Roman" w:cs="Times New Roman"/>
          <w:sz w:val="24"/>
          <w:szCs w:val="24"/>
          <w:lang w:val="en-US"/>
        </w:rPr>
        <w:t>, 52, 419-430.</w:t>
      </w:r>
    </w:p>
    <w:p w14:paraId="4B6BD9F5" w14:textId="77777777" w:rsidR="001017E1" w:rsidRPr="00C536AE" w:rsidRDefault="00006EC5" w:rsidP="00A43639">
      <w:pPr>
        <w:pStyle w:val="LO-normal"/>
        <w:spacing w:line="240" w:lineRule="auto"/>
        <w:ind w:firstLine="720"/>
        <w:jc w:val="both"/>
        <w:rPr>
          <w:lang w:val="en-US"/>
        </w:rPr>
      </w:pPr>
      <w:r>
        <w:rPr>
          <w:rFonts w:ascii="Times New Roman" w:eastAsia="Times New Roman" w:hAnsi="Times New Roman" w:cs="Times New Roman"/>
          <w:sz w:val="24"/>
          <w:szCs w:val="24"/>
          <w:lang w:val="en-US"/>
        </w:rPr>
        <w:t xml:space="preserve">Fishbein M </w:t>
      </w:r>
      <w:proofErr w:type="gramStart"/>
      <w:r>
        <w:rPr>
          <w:rFonts w:ascii="Times New Roman" w:eastAsia="Times New Roman" w:hAnsi="Times New Roman" w:cs="Times New Roman"/>
          <w:sz w:val="24"/>
          <w:szCs w:val="24"/>
          <w:lang w:val="en-US"/>
        </w:rPr>
        <w:t>et</w:t>
      </w:r>
      <w:proofErr w:type="gramEnd"/>
      <w:r>
        <w:rPr>
          <w:rFonts w:ascii="Times New Roman" w:eastAsia="Times New Roman" w:hAnsi="Times New Roman" w:cs="Times New Roman"/>
          <w:sz w:val="24"/>
          <w:szCs w:val="24"/>
          <w:lang w:val="en-US"/>
        </w:rPr>
        <w:t xml:space="preserve"> Ajzen I (2008) Scaling and Testing Multiplicative Combinations in the Expectancy–Value Model of Attitudes, </w:t>
      </w:r>
      <w:r>
        <w:rPr>
          <w:rFonts w:ascii="Times New Roman" w:eastAsia="Times New Roman" w:hAnsi="Times New Roman" w:cs="Times New Roman"/>
          <w:i/>
          <w:sz w:val="24"/>
          <w:szCs w:val="24"/>
          <w:lang w:val="en-US"/>
        </w:rPr>
        <w:t>Journal of Applied Social Psychology,</w:t>
      </w:r>
      <w:r>
        <w:rPr>
          <w:rFonts w:ascii="Times New Roman" w:eastAsia="Times New Roman" w:hAnsi="Times New Roman" w:cs="Times New Roman"/>
          <w:sz w:val="24"/>
          <w:szCs w:val="24"/>
          <w:lang w:val="en-US"/>
        </w:rPr>
        <w:t xml:space="preserve"> 10.1111/j.1559-1816.2008.00389.x, 38, 9, (2222-2247)</w:t>
      </w:r>
    </w:p>
    <w:p w14:paraId="039579A1"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Frenay I et Antoine B (2019) </w:t>
      </w:r>
      <w:r>
        <w:rPr>
          <w:rFonts w:ascii="Times New Roman" w:eastAsia="Times New Roman" w:hAnsi="Times New Roman" w:cs="Times New Roman"/>
          <w:i/>
          <w:sz w:val="24"/>
          <w:szCs w:val="24"/>
        </w:rPr>
        <w:t>Doser les écrans en famille</w:t>
      </w:r>
      <w:r>
        <w:rPr>
          <w:rFonts w:ascii="Times New Roman" w:eastAsia="Times New Roman" w:hAnsi="Times New Roman" w:cs="Times New Roman"/>
          <w:sz w:val="24"/>
          <w:szCs w:val="24"/>
        </w:rPr>
        <w:t>. First, Paris, France.</w:t>
      </w:r>
    </w:p>
    <w:p w14:paraId="1867BF00"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Fuchs P, Moreau G et Papin (2003) </w:t>
      </w:r>
      <w:r>
        <w:rPr>
          <w:rFonts w:ascii="Times New Roman" w:eastAsia="Times New Roman" w:hAnsi="Times New Roman" w:cs="Times New Roman"/>
          <w:i/>
          <w:sz w:val="24"/>
          <w:szCs w:val="24"/>
        </w:rPr>
        <w:t>Le traité de la réalité virtuelle</w:t>
      </w:r>
      <w:r>
        <w:rPr>
          <w:rFonts w:ascii="Times New Roman" w:eastAsia="Times New Roman" w:hAnsi="Times New Roman" w:cs="Times New Roman"/>
          <w:sz w:val="24"/>
          <w:szCs w:val="24"/>
        </w:rPr>
        <w:t>. Presse de l’école des mines de Paris. 36-52.</w:t>
      </w:r>
    </w:p>
    <w:p w14:paraId="5F172E9A"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rPr>
        <w:t>Gallen</w:t>
      </w:r>
      <w:proofErr w:type="spellEnd"/>
      <w:r>
        <w:rPr>
          <w:rFonts w:ascii="Times New Roman" w:eastAsia="Times New Roman" w:hAnsi="Times New Roman" w:cs="Times New Roman"/>
          <w:sz w:val="24"/>
          <w:szCs w:val="24"/>
        </w:rPr>
        <w:t xml:space="preserve"> C (2005) Le rôle des représentations mentales dans le processus de choix, une approche pluridisciplinaire appliquée au cas des produits alimentaires, </w:t>
      </w:r>
      <w:r>
        <w:rPr>
          <w:rFonts w:ascii="Times New Roman" w:eastAsia="Times New Roman" w:hAnsi="Times New Roman" w:cs="Times New Roman"/>
          <w:i/>
          <w:sz w:val="24"/>
          <w:szCs w:val="24"/>
        </w:rPr>
        <w:t>Recherche et Applications en Marketing,</w:t>
      </w:r>
      <w:r>
        <w:rPr>
          <w:rFonts w:ascii="Times New Roman" w:eastAsia="Times New Roman" w:hAnsi="Times New Roman" w:cs="Times New Roman"/>
          <w:sz w:val="24"/>
          <w:szCs w:val="24"/>
        </w:rPr>
        <w:t xml:space="preserve"> 20(3): 59-76</w:t>
      </w:r>
    </w:p>
    <w:p w14:paraId="1763AE5A"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Greenbaum P (1992) The lawnmower man.  Film and video, 9 (3), pp.  58-62.</w:t>
      </w:r>
    </w:p>
    <w:p w14:paraId="66247574"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lang w:val="en-US"/>
        </w:rPr>
        <w:t xml:space="preserve">Heilig M (1961) Patent n°3,050,870 SENSORAMA SMULATOR Long Beach, N.Y. (10 Sheridan Square, New York 14, N.Y.) </w:t>
      </w:r>
      <w:proofErr w:type="spellStart"/>
      <w:r>
        <w:rPr>
          <w:rFonts w:ascii="Times New Roman" w:eastAsia="Times New Roman" w:hAnsi="Times New Roman" w:cs="Times New Roman"/>
          <w:sz w:val="24"/>
          <w:szCs w:val="24"/>
        </w:rPr>
        <w:t>Filed</w:t>
      </w:r>
      <w:proofErr w:type="spellEnd"/>
      <w:r>
        <w:rPr>
          <w:rFonts w:ascii="Times New Roman" w:eastAsia="Times New Roman" w:hAnsi="Times New Roman" w:cs="Times New Roman"/>
          <w:sz w:val="24"/>
          <w:szCs w:val="24"/>
        </w:rPr>
        <w:t xml:space="preserve"> Jan. 10, 1961, </w:t>
      </w:r>
      <w:proofErr w:type="spellStart"/>
      <w:r>
        <w:rPr>
          <w:rFonts w:ascii="Times New Roman" w:eastAsia="Times New Roman" w:hAnsi="Times New Roman" w:cs="Times New Roman"/>
          <w:sz w:val="24"/>
          <w:szCs w:val="24"/>
        </w:rPr>
        <w:t>Ser</w:t>
      </w:r>
      <w:proofErr w:type="spellEnd"/>
      <w:r>
        <w:rPr>
          <w:rFonts w:ascii="Times New Roman" w:eastAsia="Times New Roman" w:hAnsi="Times New Roman" w:cs="Times New Roman"/>
          <w:sz w:val="24"/>
          <w:szCs w:val="24"/>
        </w:rPr>
        <w:t>. No. 81,864 13 Claims. (Cl. 35- 1)</w:t>
      </w:r>
    </w:p>
    <w:p w14:paraId="1FBADD47"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lastRenderedPageBreak/>
        <w:t xml:space="preserve">Lapeyre A, </w:t>
      </w:r>
      <w:proofErr w:type="spellStart"/>
      <w:r>
        <w:rPr>
          <w:rFonts w:ascii="Times New Roman" w:eastAsia="Times New Roman" w:hAnsi="Times New Roman" w:cs="Times New Roman"/>
          <w:sz w:val="24"/>
          <w:szCs w:val="24"/>
        </w:rPr>
        <w:t>Malas</w:t>
      </w:r>
      <w:proofErr w:type="spellEnd"/>
      <w:r>
        <w:rPr>
          <w:rFonts w:ascii="Times New Roman" w:eastAsia="Times New Roman" w:hAnsi="Times New Roman" w:cs="Times New Roman"/>
          <w:sz w:val="24"/>
          <w:szCs w:val="24"/>
        </w:rPr>
        <w:t xml:space="preserve"> Z et Guiot D (2015) Le </w:t>
      </w:r>
      <w:proofErr w:type="spellStart"/>
      <w:r>
        <w:rPr>
          <w:rFonts w:ascii="Times New Roman" w:eastAsia="Times New Roman" w:hAnsi="Times New Roman" w:cs="Times New Roman"/>
          <w:sz w:val="24"/>
          <w:szCs w:val="24"/>
        </w:rPr>
        <w:t>satisficing</w:t>
      </w:r>
      <w:proofErr w:type="spellEnd"/>
      <w:r>
        <w:rPr>
          <w:rFonts w:ascii="Times New Roman" w:eastAsia="Times New Roman" w:hAnsi="Times New Roman" w:cs="Times New Roman"/>
          <w:sz w:val="24"/>
          <w:szCs w:val="24"/>
        </w:rPr>
        <w:t xml:space="preserve"> dans les enquêtes par questionnaire : Mesures et effets sur la qualité des réponses, </w:t>
      </w:r>
      <w:r>
        <w:rPr>
          <w:rFonts w:ascii="Times New Roman" w:eastAsia="Times New Roman" w:hAnsi="Times New Roman" w:cs="Times New Roman"/>
          <w:i/>
          <w:sz w:val="24"/>
          <w:szCs w:val="24"/>
        </w:rPr>
        <w:t>Revue Française du Marketing</w:t>
      </w:r>
      <w:r>
        <w:rPr>
          <w:rFonts w:ascii="Times New Roman" w:eastAsia="Times New Roman" w:hAnsi="Times New Roman" w:cs="Times New Roman"/>
          <w:sz w:val="24"/>
          <w:szCs w:val="24"/>
        </w:rPr>
        <w:t xml:space="preserve"> (251): 43.</w:t>
      </w:r>
    </w:p>
    <w:p w14:paraId="5EC7A31D"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rPr>
        <w:t>Lourdeaux</w:t>
      </w:r>
      <w:proofErr w:type="spellEnd"/>
      <w:r>
        <w:rPr>
          <w:rFonts w:ascii="Times New Roman" w:eastAsia="Times New Roman" w:hAnsi="Times New Roman" w:cs="Times New Roman"/>
          <w:sz w:val="24"/>
          <w:szCs w:val="24"/>
        </w:rPr>
        <w:t xml:space="preserve"> D (2001) </w:t>
      </w:r>
      <w:r>
        <w:rPr>
          <w:rFonts w:ascii="Times New Roman" w:eastAsia="Times New Roman" w:hAnsi="Times New Roman" w:cs="Times New Roman"/>
          <w:i/>
          <w:sz w:val="24"/>
          <w:szCs w:val="24"/>
        </w:rPr>
        <w:t>Réalité virtuelle et formation : conception d’environnements virtuels pédagogiques. Interface homme-machine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cs.HC</w:t>
      </w:r>
      <w:proofErr w:type="spellEnd"/>
      <w:r>
        <w:rPr>
          <w:rFonts w:ascii="Times New Roman" w:eastAsia="Times New Roman" w:hAnsi="Times New Roman" w:cs="Times New Roman"/>
          <w:sz w:val="24"/>
          <w:szCs w:val="24"/>
        </w:rPr>
        <w:t>]. École Nationale Supérieure des Mines de Paris. tel-00006475</w:t>
      </w:r>
    </w:p>
    <w:p w14:paraId="2BC983D3" w14:textId="77777777" w:rsidR="001017E1" w:rsidRPr="00C536AE" w:rsidRDefault="00006EC5" w:rsidP="00A43639">
      <w:pPr>
        <w:pStyle w:val="LO-normal"/>
        <w:spacing w:line="240" w:lineRule="auto"/>
        <w:ind w:firstLine="720"/>
        <w:jc w:val="both"/>
        <w:rPr>
          <w:lang w:val="en-US"/>
        </w:rPr>
      </w:pPr>
      <w:r>
        <w:rPr>
          <w:rFonts w:ascii="Times New Roman" w:eastAsia="Times New Roman" w:hAnsi="Times New Roman" w:cs="Times New Roman"/>
          <w:sz w:val="24"/>
          <w:szCs w:val="24"/>
        </w:rPr>
        <w:t xml:space="preserve">Michaud L (2019) </w:t>
      </w:r>
      <w:r>
        <w:rPr>
          <w:rFonts w:ascii="Times New Roman" w:eastAsia="Times New Roman" w:hAnsi="Times New Roman" w:cs="Times New Roman"/>
          <w:i/>
          <w:sz w:val="24"/>
          <w:szCs w:val="24"/>
        </w:rPr>
        <w:t>Le marché des technologies immersives (VR/AR/MR) - chiffres clés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Idate</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Référence</w:t>
      </w:r>
      <w:proofErr w:type="spellEnd"/>
      <w:r>
        <w:rPr>
          <w:rFonts w:ascii="Times New Roman" w:eastAsia="Times New Roman" w:hAnsi="Times New Roman" w:cs="Times New Roman"/>
          <w:sz w:val="24"/>
          <w:szCs w:val="24"/>
          <w:lang w:val="en-US"/>
        </w:rPr>
        <w:t xml:space="preserve"> :</w:t>
      </w:r>
      <w:proofErr w:type="gramEnd"/>
      <w:r>
        <w:rPr>
          <w:rFonts w:ascii="Times New Roman" w:eastAsia="Times New Roman" w:hAnsi="Times New Roman" w:cs="Times New Roman"/>
          <w:sz w:val="24"/>
          <w:szCs w:val="24"/>
          <w:lang w:val="en-US"/>
        </w:rPr>
        <w:t xml:space="preserve"> M19420BEXTF</w:t>
      </w:r>
    </w:p>
    <w:p w14:paraId="6CD30BE4"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Milman</w:t>
      </w:r>
      <w:proofErr w:type="spellEnd"/>
      <w:r>
        <w:rPr>
          <w:rFonts w:ascii="Times New Roman" w:eastAsia="Times New Roman" w:hAnsi="Times New Roman" w:cs="Times New Roman"/>
          <w:sz w:val="24"/>
          <w:szCs w:val="24"/>
          <w:lang w:val="en-US"/>
        </w:rPr>
        <w:t xml:space="preserve"> B (2018) Defining and Conceptualizing Mixed Reality, Augmented Reality, and Virtual Reality, Distance Learning; Greenwich Vol. 15(2): 55-58. </w:t>
      </w:r>
    </w:p>
    <w:p w14:paraId="777C2CA6" w14:textId="77777777" w:rsidR="001017E1" w:rsidRDefault="00006EC5" w:rsidP="00A43639">
      <w:pPr>
        <w:pStyle w:val="LO-normal"/>
        <w:spacing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Parasuraman A et Colby C L (2015) An Updated and Streamlined Technology Readiness Index: TRI 2.0 </w:t>
      </w:r>
      <w:proofErr w:type="gramStart"/>
      <w:r>
        <w:rPr>
          <w:rFonts w:ascii="Times New Roman" w:eastAsia="Times New Roman" w:hAnsi="Times New Roman" w:cs="Times New Roman"/>
          <w:sz w:val="24"/>
          <w:szCs w:val="24"/>
          <w:lang w:val="en-US"/>
        </w:rPr>
        <w:t>DOI :</w:t>
      </w:r>
      <w:proofErr w:type="gramEnd"/>
      <w:r>
        <w:rPr>
          <w:rFonts w:ascii="Times New Roman" w:eastAsia="Times New Roman" w:hAnsi="Times New Roman" w:cs="Times New Roman"/>
          <w:sz w:val="24"/>
          <w:szCs w:val="24"/>
          <w:lang w:val="en-US"/>
        </w:rPr>
        <w:t xml:space="preserve"> 10. 1177 /1094670514539730</w:t>
      </w:r>
    </w:p>
    <w:p w14:paraId="71C9E233" w14:textId="77777777" w:rsidR="001017E1" w:rsidRPr="00C536AE" w:rsidRDefault="00006EC5" w:rsidP="00A43639">
      <w:pPr>
        <w:pStyle w:val="LO-normal"/>
        <w:spacing w:line="240" w:lineRule="auto"/>
        <w:ind w:firstLine="720"/>
        <w:jc w:val="both"/>
        <w:rPr>
          <w:lang w:val="en-US"/>
        </w:rPr>
      </w:pPr>
      <w:r>
        <w:rPr>
          <w:rFonts w:ascii="Times New Roman" w:eastAsia="Times New Roman" w:hAnsi="Times New Roman" w:cs="Times New Roman"/>
          <w:sz w:val="24"/>
          <w:szCs w:val="24"/>
          <w:lang w:val="en-US"/>
        </w:rPr>
        <w:t xml:space="preserve">Rubio-Tamayo J, </w:t>
      </w:r>
      <w:proofErr w:type="spellStart"/>
      <w:r>
        <w:rPr>
          <w:rFonts w:ascii="Times New Roman" w:eastAsia="Times New Roman" w:hAnsi="Times New Roman" w:cs="Times New Roman"/>
          <w:sz w:val="24"/>
          <w:szCs w:val="24"/>
          <w:lang w:val="en-US"/>
        </w:rPr>
        <w:t>Gertrudix</w:t>
      </w:r>
      <w:proofErr w:type="spellEnd"/>
      <w:r>
        <w:rPr>
          <w:rFonts w:ascii="Times New Roman" w:eastAsia="Times New Roman" w:hAnsi="Times New Roman" w:cs="Times New Roman"/>
          <w:sz w:val="24"/>
          <w:szCs w:val="24"/>
          <w:lang w:val="en-US"/>
        </w:rPr>
        <w:t xml:space="preserve"> Barrio Met García </w:t>
      </w:r>
      <w:proofErr w:type="spellStart"/>
      <w:r>
        <w:rPr>
          <w:rFonts w:ascii="Times New Roman" w:eastAsia="Times New Roman" w:hAnsi="Times New Roman" w:cs="Times New Roman"/>
          <w:sz w:val="24"/>
          <w:szCs w:val="24"/>
          <w:lang w:val="en-US"/>
        </w:rPr>
        <w:t>García</w:t>
      </w:r>
      <w:proofErr w:type="spellEnd"/>
      <w:r>
        <w:rPr>
          <w:rFonts w:ascii="Times New Roman" w:eastAsia="Times New Roman" w:hAnsi="Times New Roman" w:cs="Times New Roman"/>
          <w:sz w:val="24"/>
          <w:szCs w:val="24"/>
          <w:lang w:val="en-US"/>
        </w:rPr>
        <w:t xml:space="preserve"> F (2017) Immersive Environments and Virtual Reality: Systematic Review and Advances in Communication, Interaction and Simulation. </w:t>
      </w:r>
      <w:r>
        <w:rPr>
          <w:rFonts w:ascii="Times New Roman" w:eastAsia="Times New Roman" w:hAnsi="Times New Roman" w:cs="Times New Roman"/>
          <w:color w:val="000000"/>
          <w:sz w:val="24"/>
          <w:szCs w:val="24"/>
          <w:lang w:val="en-US"/>
        </w:rPr>
        <w:t>Multimodal Technologies and Interaction, 1(4): 21. https://doi.org/10.3390/mti1040021</w:t>
      </w:r>
    </w:p>
    <w:p w14:paraId="68F7AF24" w14:textId="77777777" w:rsidR="001017E1" w:rsidRPr="00C536AE" w:rsidRDefault="00006EC5" w:rsidP="00A43639">
      <w:pPr>
        <w:pStyle w:val="LO-normal"/>
        <w:spacing w:line="240" w:lineRule="auto"/>
        <w:ind w:firstLine="720"/>
        <w:jc w:val="both"/>
        <w:rPr>
          <w:lang w:val="en-US"/>
        </w:rPr>
      </w:pPr>
      <w:r>
        <w:rPr>
          <w:rFonts w:ascii="Times New Roman" w:eastAsia="Times New Roman" w:hAnsi="Times New Roman" w:cs="Times New Roman"/>
          <w:color w:val="000000"/>
          <w:sz w:val="24"/>
          <w:szCs w:val="24"/>
          <w:lang w:val="en-US"/>
        </w:rPr>
        <w:t xml:space="preserve">Shaw A (2011) Do you identify as a gamer? Gender, race, sexuality, and gamer identity. </w:t>
      </w:r>
      <w:r>
        <w:rPr>
          <w:rFonts w:ascii="Times New Roman" w:eastAsia="Times New Roman" w:hAnsi="Times New Roman" w:cs="Times New Roman"/>
          <w:i/>
          <w:iCs/>
          <w:color w:val="000000"/>
          <w:sz w:val="24"/>
          <w:szCs w:val="24"/>
          <w:lang w:val="en-US"/>
        </w:rPr>
        <w:t>New Media &amp; Society</w:t>
      </w:r>
      <w:r>
        <w:rPr>
          <w:rFonts w:ascii="Times New Roman" w:eastAsia="Times New Roman" w:hAnsi="Times New Roman" w:cs="Times New Roman"/>
          <w:color w:val="000000"/>
          <w:sz w:val="24"/>
          <w:szCs w:val="24"/>
          <w:lang w:val="en-US"/>
        </w:rPr>
        <w:t>, 14(1): 28-44. https://doi.org/10.1177/1461444811410394</w:t>
      </w:r>
    </w:p>
    <w:p w14:paraId="0106F896"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lang w:val="en-US"/>
        </w:rPr>
        <w:t>Steuer</w:t>
      </w:r>
      <w:proofErr w:type="spellEnd"/>
      <w:r>
        <w:rPr>
          <w:rFonts w:ascii="Times New Roman" w:eastAsia="Times New Roman" w:hAnsi="Times New Roman" w:cs="Times New Roman"/>
          <w:sz w:val="24"/>
          <w:szCs w:val="24"/>
          <w:lang w:val="en-US"/>
        </w:rPr>
        <w:t xml:space="preserve"> J (1992) Defining Virtual Reality: Dimensions Determining Telepresence. </w:t>
      </w:r>
      <w:r>
        <w:rPr>
          <w:rFonts w:ascii="Times New Roman" w:eastAsia="Times New Roman" w:hAnsi="Times New Roman" w:cs="Times New Roman"/>
          <w:sz w:val="24"/>
          <w:szCs w:val="24"/>
        </w:rPr>
        <w:t>Journal of Communication, 42(4): 73-93. https://doi.org/10.1111/j.1460-2466.1992.tb00812.x</w:t>
      </w:r>
    </w:p>
    <w:p w14:paraId="037B3351"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Tisseron S, Missonnier S et Stora M (2006) </w:t>
      </w:r>
      <w:r>
        <w:rPr>
          <w:rFonts w:ascii="Times New Roman" w:eastAsia="Times New Roman" w:hAnsi="Times New Roman" w:cs="Times New Roman"/>
          <w:i/>
          <w:sz w:val="24"/>
          <w:szCs w:val="24"/>
        </w:rPr>
        <w:t>L’enfant au risque du virtuel</w:t>
      </w:r>
      <w:r>
        <w:rPr>
          <w:rFonts w:ascii="Times New Roman" w:eastAsia="Times New Roman" w:hAnsi="Times New Roman" w:cs="Times New Roman"/>
          <w:sz w:val="24"/>
          <w:szCs w:val="24"/>
        </w:rPr>
        <w:t>. Paris, Dunod, coll. Inconscient et culture.</w:t>
      </w:r>
    </w:p>
    <w:p w14:paraId="286C4CF8"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Tisseron S (2019) </w:t>
      </w:r>
      <w:r>
        <w:rPr>
          <w:rFonts w:ascii="Times New Roman" w:eastAsia="Times New Roman" w:hAnsi="Times New Roman" w:cs="Times New Roman"/>
          <w:i/>
          <w:sz w:val="24"/>
          <w:szCs w:val="24"/>
        </w:rPr>
        <w:t xml:space="preserve">Petit traité de </w:t>
      </w:r>
      <w:proofErr w:type="spellStart"/>
      <w:r>
        <w:rPr>
          <w:rFonts w:ascii="Times New Roman" w:eastAsia="Times New Roman" w:hAnsi="Times New Roman" w:cs="Times New Roman"/>
          <w:i/>
          <w:sz w:val="24"/>
          <w:szCs w:val="24"/>
        </w:rPr>
        <w:t>cyberpsychologie</w:t>
      </w:r>
      <w:proofErr w:type="spellEnd"/>
      <w:r>
        <w:rPr>
          <w:rFonts w:ascii="Times New Roman" w:eastAsia="Times New Roman" w:hAnsi="Times New Roman" w:cs="Times New Roman"/>
          <w:sz w:val="24"/>
          <w:szCs w:val="24"/>
        </w:rPr>
        <w:t xml:space="preserve">. Paris, France : </w:t>
      </w:r>
      <w:proofErr w:type="spellStart"/>
      <w:r>
        <w:rPr>
          <w:rFonts w:ascii="Times New Roman" w:eastAsia="Times New Roman" w:hAnsi="Times New Roman" w:cs="Times New Roman"/>
          <w:sz w:val="24"/>
          <w:szCs w:val="24"/>
        </w:rPr>
        <w:t>Humensis</w:t>
      </w:r>
      <w:proofErr w:type="spellEnd"/>
      <w:r>
        <w:rPr>
          <w:rFonts w:ascii="Times New Roman" w:eastAsia="Times New Roman" w:hAnsi="Times New Roman" w:cs="Times New Roman"/>
          <w:sz w:val="24"/>
          <w:szCs w:val="24"/>
        </w:rPr>
        <w:t>.</w:t>
      </w:r>
    </w:p>
    <w:p w14:paraId="5DD1A150" w14:textId="77777777" w:rsidR="001017E1" w:rsidRDefault="00006EC5" w:rsidP="00A43639">
      <w:pPr>
        <w:pStyle w:val="LO-normal"/>
        <w:spacing w:line="240" w:lineRule="auto"/>
        <w:ind w:firstLine="720"/>
        <w:jc w:val="both"/>
      </w:pPr>
      <w:proofErr w:type="spellStart"/>
      <w:r>
        <w:rPr>
          <w:rFonts w:ascii="Times New Roman" w:eastAsia="Times New Roman" w:hAnsi="Times New Roman" w:cs="Times New Roman"/>
          <w:sz w:val="24"/>
          <w:szCs w:val="24"/>
        </w:rPr>
        <w:t>Tsaï</w:t>
      </w:r>
      <w:proofErr w:type="spellEnd"/>
      <w:r>
        <w:rPr>
          <w:rFonts w:ascii="Times New Roman" w:eastAsia="Times New Roman" w:hAnsi="Times New Roman" w:cs="Times New Roman"/>
          <w:sz w:val="24"/>
          <w:szCs w:val="24"/>
        </w:rPr>
        <w:t xml:space="preserve"> F (2016) La réalité virtuelle, un outil pour renouer avec la sensorialité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Hermès, la revue</w:t>
      </w:r>
      <w:r>
        <w:rPr>
          <w:rFonts w:ascii="Times New Roman" w:eastAsia="Times New Roman" w:hAnsi="Times New Roman" w:cs="Times New Roman"/>
          <w:sz w:val="24"/>
          <w:szCs w:val="24"/>
        </w:rPr>
        <w:t>, CNRS Editions, 74, 188-199.</w:t>
      </w:r>
    </w:p>
    <w:p w14:paraId="4E266519" w14:textId="77777777" w:rsidR="001017E1" w:rsidRDefault="00006EC5" w:rsidP="00A43639">
      <w:pPr>
        <w:pStyle w:val="LO-normal"/>
        <w:spacing w:line="240" w:lineRule="auto"/>
        <w:ind w:firstLine="720"/>
        <w:jc w:val="both"/>
      </w:pPr>
      <w:r>
        <w:rPr>
          <w:rFonts w:ascii="Times New Roman" w:eastAsia="Times New Roman" w:hAnsi="Times New Roman" w:cs="Times New Roman"/>
          <w:sz w:val="24"/>
          <w:szCs w:val="24"/>
        </w:rPr>
        <w:t xml:space="preserve">Xerfi (2019) </w:t>
      </w:r>
      <w:r>
        <w:rPr>
          <w:rFonts w:ascii="Times New Roman" w:eastAsia="Times New Roman" w:hAnsi="Times New Roman" w:cs="Times New Roman"/>
          <w:i/>
          <w:sz w:val="24"/>
          <w:szCs w:val="24"/>
        </w:rPr>
        <w:t>Etude du marché des jeux vidéo en France</w:t>
      </w:r>
      <w:r>
        <w:rPr>
          <w:rFonts w:ascii="Times New Roman" w:eastAsia="Times New Roman" w:hAnsi="Times New Roman" w:cs="Times New Roman"/>
          <w:sz w:val="24"/>
          <w:szCs w:val="24"/>
        </w:rPr>
        <w:t xml:space="preserve">, Xerfi France, 21 octobre 2019. </w:t>
      </w:r>
    </w:p>
    <w:p w14:paraId="320148F3" w14:textId="77777777" w:rsidR="001017E1" w:rsidRDefault="001017E1" w:rsidP="00A43639">
      <w:pPr>
        <w:pStyle w:val="LO-normal"/>
        <w:spacing w:line="240" w:lineRule="auto"/>
        <w:jc w:val="both"/>
        <w:rPr>
          <w:rFonts w:ascii="Times New Roman" w:eastAsia="Times New Roman" w:hAnsi="Times New Roman" w:cs="Times New Roman"/>
          <w:sz w:val="24"/>
          <w:szCs w:val="24"/>
        </w:rPr>
      </w:pPr>
    </w:p>
    <w:p w14:paraId="76585616" w14:textId="0C5C0A73" w:rsidR="001017E1" w:rsidRDefault="007D4A73" w:rsidP="00A43639">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00006EC5">
        <w:rPr>
          <w:rFonts w:ascii="Times New Roman" w:eastAsia="Times New Roman" w:hAnsi="Times New Roman" w:cs="Times New Roman"/>
          <w:b/>
          <w:sz w:val="24"/>
          <w:szCs w:val="24"/>
        </w:rPr>
        <w:t>Annexes</w:t>
      </w:r>
    </w:p>
    <w:p w14:paraId="35EB7298" w14:textId="77777777" w:rsidR="001017E1" w:rsidRDefault="001017E1" w:rsidP="00A43639">
      <w:pPr>
        <w:pStyle w:val="LO-normal"/>
        <w:spacing w:line="240" w:lineRule="auto"/>
        <w:jc w:val="both"/>
        <w:rPr>
          <w:rFonts w:ascii="Times New Roman" w:eastAsia="Times New Roman" w:hAnsi="Times New Roman" w:cs="Times New Roman"/>
          <w:sz w:val="24"/>
          <w:szCs w:val="24"/>
        </w:rPr>
      </w:pPr>
    </w:p>
    <w:p w14:paraId="2497FA93" w14:textId="77777777" w:rsidR="001017E1" w:rsidRDefault="00006EC5" w:rsidP="00A43639">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Annexe 1 : Tableau des répondants (entretiens)</w:t>
      </w:r>
    </w:p>
    <w:p w14:paraId="7574AC92" w14:textId="77777777" w:rsidR="001017E1" w:rsidRDefault="001017E1" w:rsidP="00A43639">
      <w:pPr>
        <w:pStyle w:val="LO-normal"/>
        <w:spacing w:line="240" w:lineRule="auto"/>
        <w:jc w:val="both"/>
        <w:rPr>
          <w:rFonts w:ascii="Times New Roman" w:eastAsia="Times New Roman" w:hAnsi="Times New Roman" w:cs="Times New Roman"/>
          <w:b/>
          <w:sz w:val="24"/>
          <w:szCs w:val="24"/>
        </w:rPr>
      </w:pPr>
    </w:p>
    <w:p w14:paraId="180D4EB5" w14:textId="1163DFD9" w:rsidR="001017E1" w:rsidRDefault="00006EC5" w:rsidP="00A43639">
      <w:pPr>
        <w:pStyle w:val="LO-normal"/>
        <w:spacing w:line="240" w:lineRule="auto"/>
        <w:jc w:val="center"/>
      </w:pPr>
      <w:r>
        <w:rPr>
          <w:noProof/>
          <w:lang w:eastAsia="fr-FR" w:bidi="ar-SA"/>
        </w:rPr>
        <w:lastRenderedPageBreak/>
        <w:drawing>
          <wp:inline distT="0" distB="0" distL="0" distR="0" wp14:anchorId="6811C113" wp14:editId="76144F00">
            <wp:extent cx="3018383" cy="4047214"/>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pic:cNvPicPr>
                      <a:picLocks noChangeAspect="1" noChangeArrowheads="1"/>
                    </pic:cNvPicPr>
                  </pic:nvPicPr>
                  <pic:blipFill>
                    <a:blip r:embed="rId11"/>
                    <a:stretch>
                      <a:fillRect/>
                    </a:stretch>
                  </pic:blipFill>
                  <pic:spPr bwMode="auto">
                    <a:xfrm>
                      <a:off x="0" y="0"/>
                      <a:ext cx="3099415" cy="4155866"/>
                    </a:xfrm>
                    <a:prstGeom prst="rect">
                      <a:avLst/>
                    </a:prstGeom>
                  </pic:spPr>
                </pic:pic>
              </a:graphicData>
            </a:graphic>
          </wp:inline>
        </w:drawing>
      </w:r>
    </w:p>
    <w:p w14:paraId="51913E5C" w14:textId="77777777" w:rsidR="001017E1" w:rsidRDefault="00006EC5" w:rsidP="00A43639">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Annexe 2 : Tableau de synthèse sur les représentations de la réalité virtuelle et l’intention d’achat des Français de 15-30 ans</w:t>
      </w:r>
    </w:p>
    <w:p w14:paraId="4C1229A3" w14:textId="77777777" w:rsidR="001017E1" w:rsidRDefault="00006EC5" w:rsidP="00A43639">
      <w:pPr>
        <w:pStyle w:val="LO-normal"/>
        <w:spacing w:line="240" w:lineRule="auto"/>
        <w:jc w:val="center"/>
      </w:pPr>
      <w:r>
        <w:rPr>
          <w:noProof/>
          <w:lang w:eastAsia="fr-FR" w:bidi="ar-SA"/>
        </w:rPr>
        <w:lastRenderedPageBreak/>
        <w:drawing>
          <wp:inline distT="0" distB="0" distL="0" distR="0" wp14:anchorId="183A3538" wp14:editId="0C1866D6">
            <wp:extent cx="5303520" cy="6456680"/>
            <wp:effectExtent l="0" t="0" r="0" b="0"/>
            <wp:docPr id="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png"/>
                    <pic:cNvPicPr>
                      <a:picLocks noChangeAspect="1" noChangeArrowheads="1"/>
                    </pic:cNvPicPr>
                  </pic:nvPicPr>
                  <pic:blipFill>
                    <a:blip r:embed="rId12"/>
                    <a:srcRect r="13341"/>
                    <a:stretch>
                      <a:fillRect/>
                    </a:stretch>
                  </pic:blipFill>
                  <pic:spPr bwMode="auto">
                    <a:xfrm>
                      <a:off x="0" y="0"/>
                      <a:ext cx="5303520" cy="6456680"/>
                    </a:xfrm>
                    <a:prstGeom prst="rect">
                      <a:avLst/>
                    </a:prstGeom>
                  </pic:spPr>
                </pic:pic>
              </a:graphicData>
            </a:graphic>
          </wp:inline>
        </w:drawing>
      </w:r>
    </w:p>
    <w:p w14:paraId="3CCBE7FC" w14:textId="04279D41" w:rsidR="001017E1" w:rsidRDefault="001017E1" w:rsidP="00A43639">
      <w:pPr>
        <w:pStyle w:val="LO-normal"/>
        <w:spacing w:line="240" w:lineRule="auto"/>
        <w:jc w:val="both"/>
        <w:rPr>
          <w:rFonts w:ascii="Times New Roman" w:eastAsia="Times New Roman" w:hAnsi="Times New Roman" w:cs="Times New Roman"/>
        </w:rPr>
      </w:pPr>
    </w:p>
    <w:p w14:paraId="7EC8699A" w14:textId="6988327A" w:rsidR="006B16E5" w:rsidRDefault="006B16E5" w:rsidP="00A43639">
      <w:pPr>
        <w:pStyle w:val="LO-normal"/>
        <w:spacing w:line="240" w:lineRule="auto"/>
        <w:jc w:val="both"/>
        <w:rPr>
          <w:rFonts w:ascii="Times New Roman" w:eastAsia="Times New Roman" w:hAnsi="Times New Roman" w:cs="Times New Roman"/>
        </w:rPr>
      </w:pPr>
    </w:p>
    <w:p w14:paraId="29056423" w14:textId="4EDF692E" w:rsidR="006B16E5" w:rsidRDefault="006B16E5" w:rsidP="00A43639">
      <w:pPr>
        <w:pStyle w:val="LO-normal"/>
        <w:spacing w:line="240" w:lineRule="auto"/>
        <w:jc w:val="both"/>
        <w:rPr>
          <w:rFonts w:ascii="Times New Roman" w:eastAsia="Times New Roman" w:hAnsi="Times New Roman" w:cs="Times New Roman"/>
        </w:rPr>
      </w:pPr>
    </w:p>
    <w:p w14:paraId="6BD2FB13" w14:textId="17F7014A" w:rsidR="006B16E5" w:rsidRDefault="006B16E5" w:rsidP="00A43639">
      <w:pPr>
        <w:pStyle w:val="LO-normal"/>
        <w:spacing w:line="240" w:lineRule="auto"/>
        <w:jc w:val="both"/>
        <w:rPr>
          <w:rFonts w:ascii="Times New Roman" w:eastAsia="Times New Roman" w:hAnsi="Times New Roman" w:cs="Times New Roman"/>
        </w:rPr>
      </w:pPr>
    </w:p>
    <w:p w14:paraId="79F9313F" w14:textId="67E33505" w:rsidR="006B16E5" w:rsidRDefault="006B16E5" w:rsidP="00A43639">
      <w:pPr>
        <w:pStyle w:val="LO-normal"/>
        <w:spacing w:line="240" w:lineRule="auto"/>
        <w:jc w:val="both"/>
        <w:rPr>
          <w:rFonts w:ascii="Times New Roman" w:eastAsia="Times New Roman" w:hAnsi="Times New Roman" w:cs="Times New Roman"/>
        </w:rPr>
      </w:pPr>
    </w:p>
    <w:p w14:paraId="1275F9D4" w14:textId="52FDFAE7" w:rsidR="006B16E5" w:rsidRDefault="006B16E5" w:rsidP="00A43639">
      <w:pPr>
        <w:pStyle w:val="LO-normal"/>
        <w:spacing w:line="240" w:lineRule="auto"/>
        <w:jc w:val="both"/>
        <w:rPr>
          <w:rFonts w:ascii="Times New Roman" w:eastAsia="Times New Roman" w:hAnsi="Times New Roman" w:cs="Times New Roman"/>
        </w:rPr>
      </w:pPr>
    </w:p>
    <w:p w14:paraId="748F554B" w14:textId="39C8153C" w:rsidR="006B16E5" w:rsidRDefault="006B16E5" w:rsidP="00A43639">
      <w:pPr>
        <w:pStyle w:val="LO-normal"/>
        <w:spacing w:line="240" w:lineRule="auto"/>
        <w:jc w:val="both"/>
        <w:rPr>
          <w:rFonts w:ascii="Times New Roman" w:eastAsia="Times New Roman" w:hAnsi="Times New Roman" w:cs="Times New Roman"/>
        </w:rPr>
      </w:pPr>
    </w:p>
    <w:p w14:paraId="4BE3635B" w14:textId="6D677B9D" w:rsidR="006B16E5" w:rsidRDefault="006B16E5" w:rsidP="00A43639">
      <w:pPr>
        <w:pStyle w:val="LO-normal"/>
        <w:spacing w:line="240" w:lineRule="auto"/>
        <w:jc w:val="both"/>
        <w:rPr>
          <w:rFonts w:ascii="Times New Roman" w:eastAsia="Times New Roman" w:hAnsi="Times New Roman" w:cs="Times New Roman"/>
        </w:rPr>
      </w:pPr>
    </w:p>
    <w:p w14:paraId="35FE22E8" w14:textId="718DF545" w:rsidR="006B16E5" w:rsidRDefault="006B16E5" w:rsidP="00A43639">
      <w:pPr>
        <w:pStyle w:val="LO-normal"/>
        <w:spacing w:line="240" w:lineRule="auto"/>
        <w:jc w:val="both"/>
        <w:rPr>
          <w:rFonts w:ascii="Times New Roman" w:eastAsia="Times New Roman" w:hAnsi="Times New Roman" w:cs="Times New Roman"/>
        </w:rPr>
      </w:pPr>
    </w:p>
    <w:p w14:paraId="6E0753D8" w14:textId="77777777" w:rsidR="006B16E5" w:rsidRDefault="006B16E5" w:rsidP="00A43639">
      <w:pPr>
        <w:pStyle w:val="LO-normal"/>
        <w:spacing w:line="240" w:lineRule="auto"/>
        <w:jc w:val="both"/>
        <w:rPr>
          <w:rFonts w:ascii="Times New Roman" w:eastAsia="Times New Roman" w:hAnsi="Times New Roman" w:cs="Times New Roman"/>
        </w:rPr>
      </w:pPr>
    </w:p>
    <w:p w14:paraId="69FB28B1" w14:textId="672C01AB" w:rsidR="007D4A73" w:rsidRDefault="007D4A73" w:rsidP="007D4A73">
      <w:pPr>
        <w:pStyle w:val="LO-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Annexe 3 : </w:t>
      </w:r>
      <w:r w:rsidR="003B2F7C">
        <w:rPr>
          <w:rFonts w:ascii="Times New Roman" w:eastAsia="Times New Roman" w:hAnsi="Times New Roman" w:cs="Times New Roman"/>
          <w:b/>
          <w:sz w:val="24"/>
          <w:szCs w:val="24"/>
        </w:rPr>
        <w:t>Composition de l’échantillon (</w:t>
      </w:r>
      <w:r>
        <w:rPr>
          <w:rFonts w:ascii="Times New Roman" w:eastAsia="Times New Roman" w:hAnsi="Times New Roman" w:cs="Times New Roman"/>
          <w:b/>
          <w:sz w:val="24"/>
          <w:szCs w:val="24"/>
        </w:rPr>
        <w:t>questionnaire)</w:t>
      </w:r>
    </w:p>
    <w:p w14:paraId="49979F2B" w14:textId="0472F6B3" w:rsidR="00BA651F" w:rsidRDefault="00BA651F" w:rsidP="00A43639">
      <w:pPr>
        <w:pStyle w:val="LO-normal"/>
        <w:spacing w:line="240" w:lineRule="auto"/>
        <w:jc w:val="both"/>
      </w:pPr>
    </w:p>
    <w:p w14:paraId="182F425E" w14:textId="20755611" w:rsidR="001017E1" w:rsidRDefault="006B16E5" w:rsidP="00A43639">
      <w:pPr>
        <w:pStyle w:val="LO-normal"/>
        <w:spacing w:line="240" w:lineRule="auto"/>
        <w:jc w:val="both"/>
      </w:pPr>
      <w:r w:rsidRPr="006B16E5">
        <w:rPr>
          <w:noProof/>
          <w:lang w:eastAsia="fr-FR" w:bidi="ar-SA"/>
        </w:rPr>
        <w:lastRenderedPageBreak/>
        <w:drawing>
          <wp:inline distT="0" distB="0" distL="0" distR="0" wp14:anchorId="0B917198" wp14:editId="45C79BA0">
            <wp:extent cx="5652841" cy="2695492"/>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6507" cy="2702008"/>
                    </a:xfrm>
                    <a:prstGeom prst="rect">
                      <a:avLst/>
                    </a:prstGeom>
                    <a:noFill/>
                    <a:ln>
                      <a:noFill/>
                    </a:ln>
                  </pic:spPr>
                </pic:pic>
              </a:graphicData>
            </a:graphic>
          </wp:inline>
        </w:drawing>
      </w:r>
    </w:p>
    <w:sectPr w:rsidR="001017E1" w:rsidSect="007D4A73">
      <w:footerReference w:type="default" r:id="rId14"/>
      <w:pgSz w:w="11906" w:h="16838"/>
      <w:pgMar w:top="1440" w:right="1440" w:bottom="1976" w:left="1417" w:header="0" w:footer="1440" w:gutter="0"/>
      <w:pgNumType w:start="1"/>
      <w:cols w:space="720"/>
      <w:formProt w:val="0"/>
      <w:titlePg/>
      <w:docGrid w:linePitch="299"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BB31" w14:textId="77777777" w:rsidR="00DB35DF" w:rsidRDefault="00DB35DF">
      <w:pPr>
        <w:spacing w:line="240" w:lineRule="auto"/>
      </w:pPr>
      <w:r>
        <w:separator/>
      </w:r>
    </w:p>
  </w:endnote>
  <w:endnote w:type="continuationSeparator" w:id="0">
    <w:p w14:paraId="1400E775" w14:textId="77777777" w:rsidR="00DB35DF" w:rsidRDefault="00DB3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Segoe UI">
    <w:altName w:val="Courier New"/>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98840"/>
      <w:docPartObj>
        <w:docPartGallery w:val="Page Numbers (Bottom of Page)"/>
        <w:docPartUnique/>
      </w:docPartObj>
    </w:sdtPr>
    <w:sdtEndPr/>
    <w:sdtContent>
      <w:p w14:paraId="51A1D85F" w14:textId="340AF807" w:rsidR="007D4A73" w:rsidRDefault="007D4A73">
        <w:pPr>
          <w:pStyle w:val="Pieddepage"/>
          <w:jc w:val="right"/>
        </w:pPr>
        <w:r>
          <w:fldChar w:fldCharType="begin"/>
        </w:r>
        <w:r>
          <w:instrText>PAGE   \* MERGEFORMAT</w:instrText>
        </w:r>
        <w:r>
          <w:fldChar w:fldCharType="separate"/>
        </w:r>
        <w:r w:rsidR="00322C6E">
          <w:rPr>
            <w:noProof/>
          </w:rPr>
          <w:t>11</w:t>
        </w:r>
        <w:r>
          <w:fldChar w:fldCharType="end"/>
        </w:r>
      </w:p>
    </w:sdtContent>
  </w:sdt>
  <w:p w14:paraId="1063AC83" w14:textId="77777777" w:rsidR="001017E1" w:rsidRDefault="001017E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CBC6" w14:textId="77777777" w:rsidR="00DB35DF" w:rsidRDefault="00DB35DF">
      <w:pPr>
        <w:spacing w:line="240" w:lineRule="auto"/>
      </w:pPr>
      <w:r>
        <w:separator/>
      </w:r>
    </w:p>
  </w:footnote>
  <w:footnote w:type="continuationSeparator" w:id="0">
    <w:p w14:paraId="7BB4053C" w14:textId="77777777" w:rsidR="00DB35DF" w:rsidRDefault="00DB35D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576"/>
    <w:multiLevelType w:val="hybridMultilevel"/>
    <w:tmpl w:val="50A062D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AD4843"/>
    <w:multiLevelType w:val="multilevel"/>
    <w:tmpl w:val="D56C3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87905C9"/>
    <w:multiLevelType w:val="multilevel"/>
    <w:tmpl w:val="29B8F474"/>
    <w:lvl w:ilvl="0">
      <w:start w:val="1"/>
      <w:numFmt w:val="decimal"/>
      <w:lvlText w:val="%1"/>
      <w:lvlJc w:val="left"/>
      <w:pPr>
        <w:tabs>
          <w:tab w:val="num" w:pos="720"/>
        </w:tabs>
        <w:ind w:left="720" w:hanging="360"/>
      </w:pPr>
      <w:rPr>
        <w:u w:val="none"/>
      </w:rPr>
    </w:lvl>
    <w:lvl w:ilvl="1">
      <w:start w:val="1"/>
      <w:numFmt w:val="lowerLetter"/>
      <w:lvlText w:val="%1.%2"/>
      <w:lvlJc w:val="left"/>
      <w:pPr>
        <w:tabs>
          <w:tab w:val="num" w:pos="1080"/>
        </w:tabs>
        <w:ind w:left="1440" w:hanging="360"/>
      </w:pPr>
      <w:rPr>
        <w:u w:val="none"/>
      </w:rPr>
    </w:lvl>
    <w:lvl w:ilvl="2">
      <w:start w:val="1"/>
      <w:numFmt w:val="lowerRoman"/>
      <w:lvlText w:val="%2.%3"/>
      <w:lvlJc w:val="right"/>
      <w:pPr>
        <w:tabs>
          <w:tab w:val="num" w:pos="1440"/>
        </w:tabs>
        <w:ind w:left="2160" w:hanging="360"/>
      </w:pPr>
      <w:rPr>
        <w:u w:val="none"/>
      </w:rPr>
    </w:lvl>
    <w:lvl w:ilvl="3">
      <w:start w:val="1"/>
      <w:numFmt w:val="decimal"/>
      <w:lvlText w:val="%3.%4"/>
      <w:lvlJc w:val="left"/>
      <w:pPr>
        <w:tabs>
          <w:tab w:val="num" w:pos="1800"/>
        </w:tabs>
        <w:ind w:left="2880" w:hanging="360"/>
      </w:pPr>
      <w:rPr>
        <w:u w:val="none"/>
      </w:rPr>
    </w:lvl>
    <w:lvl w:ilvl="4">
      <w:start w:val="1"/>
      <w:numFmt w:val="lowerLetter"/>
      <w:lvlText w:val="%4.%5"/>
      <w:lvlJc w:val="left"/>
      <w:pPr>
        <w:tabs>
          <w:tab w:val="num" w:pos="2160"/>
        </w:tabs>
        <w:ind w:left="3600" w:hanging="360"/>
      </w:pPr>
      <w:rPr>
        <w:u w:val="none"/>
      </w:rPr>
    </w:lvl>
    <w:lvl w:ilvl="5">
      <w:start w:val="1"/>
      <w:numFmt w:val="lowerRoman"/>
      <w:lvlText w:val="%5.%6"/>
      <w:lvlJc w:val="right"/>
      <w:pPr>
        <w:tabs>
          <w:tab w:val="num" w:pos="2520"/>
        </w:tabs>
        <w:ind w:left="4320" w:hanging="360"/>
      </w:pPr>
      <w:rPr>
        <w:u w:val="none"/>
      </w:rPr>
    </w:lvl>
    <w:lvl w:ilvl="6">
      <w:start w:val="1"/>
      <w:numFmt w:val="decimal"/>
      <w:lvlText w:val="%6.%7"/>
      <w:lvlJc w:val="left"/>
      <w:pPr>
        <w:tabs>
          <w:tab w:val="num" w:pos="2880"/>
        </w:tabs>
        <w:ind w:left="5040" w:hanging="360"/>
      </w:pPr>
      <w:rPr>
        <w:u w:val="none"/>
      </w:rPr>
    </w:lvl>
    <w:lvl w:ilvl="7">
      <w:start w:val="1"/>
      <w:numFmt w:val="lowerLetter"/>
      <w:lvlText w:val="%7.%8"/>
      <w:lvlJc w:val="left"/>
      <w:pPr>
        <w:tabs>
          <w:tab w:val="num" w:pos="3240"/>
        </w:tabs>
        <w:ind w:left="5760" w:hanging="360"/>
      </w:pPr>
      <w:rPr>
        <w:u w:val="none"/>
      </w:rPr>
    </w:lvl>
    <w:lvl w:ilvl="8">
      <w:start w:val="1"/>
      <w:numFmt w:val="lowerRoman"/>
      <w:lvlText w:val="%8.%9"/>
      <w:lvlJc w:val="right"/>
      <w:pPr>
        <w:tabs>
          <w:tab w:val="num" w:pos="3600"/>
        </w:tabs>
        <w:ind w:left="6480" w:hanging="360"/>
      </w:pPr>
      <w:rPr>
        <w:u w:val="none"/>
      </w:rPr>
    </w:lvl>
  </w:abstractNum>
  <w:abstractNum w:abstractNumId="3">
    <w:nsid w:val="7D5039FD"/>
    <w:multiLevelType w:val="hybridMultilevel"/>
    <w:tmpl w:val="132263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E1"/>
    <w:rsid w:val="00006EC5"/>
    <w:rsid w:val="001017E1"/>
    <w:rsid w:val="001224FB"/>
    <w:rsid w:val="001E6328"/>
    <w:rsid w:val="00213954"/>
    <w:rsid w:val="002244C9"/>
    <w:rsid w:val="002F1601"/>
    <w:rsid w:val="00322C6E"/>
    <w:rsid w:val="00337CD8"/>
    <w:rsid w:val="003B2F7C"/>
    <w:rsid w:val="00547092"/>
    <w:rsid w:val="0058113E"/>
    <w:rsid w:val="0059761C"/>
    <w:rsid w:val="006966A5"/>
    <w:rsid w:val="006B16E5"/>
    <w:rsid w:val="007D4A73"/>
    <w:rsid w:val="00863A85"/>
    <w:rsid w:val="009F33EE"/>
    <w:rsid w:val="00A22E7D"/>
    <w:rsid w:val="00A43639"/>
    <w:rsid w:val="00AF42FA"/>
    <w:rsid w:val="00B05189"/>
    <w:rsid w:val="00B72718"/>
    <w:rsid w:val="00BA651F"/>
    <w:rsid w:val="00BF3089"/>
    <w:rsid w:val="00C458D5"/>
    <w:rsid w:val="00C536AE"/>
    <w:rsid w:val="00D56633"/>
    <w:rsid w:val="00DB35DF"/>
    <w:rsid w:val="00E97ED6"/>
    <w:rsid w:val="00EA34A0"/>
    <w:rsid w:val="00FD298E"/>
    <w:rsid w:val="00FF36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6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fr-FR"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Titre1">
    <w:name w:val="heading 1"/>
    <w:basedOn w:val="LO-normal"/>
    <w:next w:val="LO-normal"/>
    <w:uiPriority w:val="9"/>
    <w:qFormat/>
    <w:pPr>
      <w:keepNext/>
      <w:keepLines/>
      <w:spacing w:before="400" w:after="120" w:line="240" w:lineRule="auto"/>
      <w:outlineLvl w:val="0"/>
    </w:pPr>
    <w:rPr>
      <w:sz w:val="40"/>
      <w:szCs w:val="40"/>
    </w:rPr>
  </w:style>
  <w:style w:type="paragraph" w:styleId="Titre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re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re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re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re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ommentaireCar">
    <w:name w:val="Commentaire Car"/>
    <w:basedOn w:val="Policepardfaut"/>
    <w:qFormat/>
    <w:rPr>
      <w:rFonts w:cs="Mangal"/>
      <w:szCs w:val="18"/>
    </w:rPr>
  </w:style>
  <w:style w:type="character" w:styleId="Marquedannotation">
    <w:name w:val="annotation reference"/>
    <w:basedOn w:val="Policepardfaut"/>
    <w:qFormat/>
    <w:rPr>
      <w:sz w:val="16"/>
      <w:szCs w:val="16"/>
    </w:rPr>
  </w:style>
  <w:style w:type="character" w:customStyle="1" w:styleId="TextedebullesCar">
    <w:name w:val="Texte de bulles Car"/>
    <w:basedOn w:val="Policepardfaut"/>
    <w:qFormat/>
    <w:rPr>
      <w:rFonts w:ascii="Segoe UI" w:hAnsi="Segoe UI" w:cs="Mangal"/>
      <w:sz w:val="18"/>
      <w:szCs w:val="16"/>
    </w:rPr>
  </w:style>
  <w:style w:type="character" w:customStyle="1" w:styleId="ObjetducommentaireCar">
    <w:name w:val="Objet du commentaire Car"/>
    <w:basedOn w:val="CommentaireCar"/>
    <w:qFormat/>
    <w:rPr>
      <w:rFonts w:cs="Mangal"/>
      <w:b/>
      <w:bCs/>
      <w:szCs w:val="18"/>
    </w:rPr>
  </w:style>
  <w:style w:type="paragraph" w:styleId="Titre">
    <w:name w:val="Title"/>
    <w:basedOn w:val="LO-normal"/>
    <w:next w:val="Corpsdetexte"/>
    <w:uiPriority w:val="10"/>
    <w:qFormat/>
    <w:pPr>
      <w:keepNext/>
      <w:keepLines/>
      <w:spacing w:before="240" w:after="60" w:line="240" w:lineRule="auto"/>
    </w:pPr>
    <w:rPr>
      <w:sz w:val="52"/>
      <w:szCs w:val="52"/>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line="276" w:lineRule="auto"/>
    </w:pPr>
    <w:rPr>
      <w:sz w:val="22"/>
    </w:rPr>
  </w:style>
  <w:style w:type="paragraph" w:styleId="Sous-titre">
    <w:name w:val="Subtitle"/>
    <w:basedOn w:val="LO-normal"/>
    <w:next w:val="LO-normal"/>
    <w:uiPriority w:val="11"/>
    <w:qFormat/>
    <w:pPr>
      <w:keepNext/>
      <w:keepLines/>
      <w:spacing w:after="320" w:line="240" w:lineRule="auto"/>
    </w:pPr>
    <w:rPr>
      <w:color w:val="666666"/>
      <w:sz w:val="30"/>
      <w:szCs w:val="30"/>
    </w:rPr>
  </w:style>
  <w:style w:type="paragraph" w:customStyle="1" w:styleId="Contenudecadre">
    <w:name w:val="Contenu de cadre"/>
    <w:basedOn w:val="Normal"/>
    <w:qFormat/>
  </w:style>
  <w:style w:type="paragraph" w:customStyle="1" w:styleId="En-tteetpieddepage">
    <w:name w:val="En-tête et pied de page"/>
    <w:basedOn w:val="Normal"/>
    <w:qFormat/>
  </w:style>
  <w:style w:type="paragraph" w:styleId="Pieddepage">
    <w:name w:val="footer"/>
    <w:basedOn w:val="En-tteetpieddepage"/>
    <w:link w:val="PieddepageCar"/>
    <w:uiPriority w:val="99"/>
  </w:style>
  <w:style w:type="paragraph" w:styleId="Commentaire">
    <w:name w:val="annotation text"/>
    <w:basedOn w:val="Normal"/>
    <w:qFormat/>
    <w:pPr>
      <w:spacing w:line="240" w:lineRule="auto"/>
    </w:pPr>
    <w:rPr>
      <w:rFonts w:cs="Mangal"/>
      <w:sz w:val="20"/>
      <w:szCs w:val="18"/>
    </w:rPr>
  </w:style>
  <w:style w:type="paragraph" w:styleId="Textedebulles">
    <w:name w:val="Balloon Text"/>
    <w:basedOn w:val="Normal"/>
    <w:qFormat/>
    <w:pPr>
      <w:spacing w:line="240" w:lineRule="auto"/>
    </w:pPr>
    <w:rPr>
      <w:rFonts w:ascii="Segoe UI" w:hAnsi="Segoe UI" w:cs="Mangal"/>
      <w:sz w:val="18"/>
      <w:szCs w:val="16"/>
    </w:rPr>
  </w:style>
  <w:style w:type="paragraph" w:styleId="Objetducommentaire">
    <w:name w:val="annotation subject"/>
    <w:basedOn w:val="Commentaire"/>
    <w:next w:val="Commentaire"/>
    <w:qFormat/>
    <w:rPr>
      <w:b/>
      <w:bCs/>
    </w:rPr>
  </w:style>
  <w:style w:type="paragraph" w:styleId="En-tte">
    <w:name w:val="header"/>
    <w:basedOn w:val="Normal"/>
    <w:link w:val="En-tteCar"/>
    <w:uiPriority w:val="99"/>
    <w:unhideWhenUsed/>
    <w:rsid w:val="007D4A73"/>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7D4A73"/>
    <w:rPr>
      <w:rFonts w:cs="Mangal"/>
      <w:sz w:val="22"/>
      <w:szCs w:val="20"/>
    </w:rPr>
  </w:style>
  <w:style w:type="character" w:customStyle="1" w:styleId="PieddepageCar">
    <w:name w:val="Pied de page Car"/>
    <w:basedOn w:val="Policepardfaut"/>
    <w:link w:val="Pieddepage"/>
    <w:uiPriority w:val="99"/>
    <w:rsid w:val="007D4A73"/>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fr-FR"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Titre1">
    <w:name w:val="heading 1"/>
    <w:basedOn w:val="LO-normal"/>
    <w:next w:val="LO-normal"/>
    <w:uiPriority w:val="9"/>
    <w:qFormat/>
    <w:pPr>
      <w:keepNext/>
      <w:keepLines/>
      <w:spacing w:before="400" w:after="120" w:line="240" w:lineRule="auto"/>
      <w:outlineLvl w:val="0"/>
    </w:pPr>
    <w:rPr>
      <w:sz w:val="40"/>
      <w:szCs w:val="40"/>
    </w:rPr>
  </w:style>
  <w:style w:type="paragraph" w:styleId="Titre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re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re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re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re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ommentaireCar">
    <w:name w:val="Commentaire Car"/>
    <w:basedOn w:val="Policepardfaut"/>
    <w:qFormat/>
    <w:rPr>
      <w:rFonts w:cs="Mangal"/>
      <w:szCs w:val="18"/>
    </w:rPr>
  </w:style>
  <w:style w:type="character" w:styleId="Marquedannotation">
    <w:name w:val="annotation reference"/>
    <w:basedOn w:val="Policepardfaut"/>
    <w:qFormat/>
    <w:rPr>
      <w:sz w:val="16"/>
      <w:szCs w:val="16"/>
    </w:rPr>
  </w:style>
  <w:style w:type="character" w:customStyle="1" w:styleId="TextedebullesCar">
    <w:name w:val="Texte de bulles Car"/>
    <w:basedOn w:val="Policepardfaut"/>
    <w:qFormat/>
    <w:rPr>
      <w:rFonts w:ascii="Segoe UI" w:hAnsi="Segoe UI" w:cs="Mangal"/>
      <w:sz w:val="18"/>
      <w:szCs w:val="16"/>
    </w:rPr>
  </w:style>
  <w:style w:type="character" w:customStyle="1" w:styleId="ObjetducommentaireCar">
    <w:name w:val="Objet du commentaire Car"/>
    <w:basedOn w:val="CommentaireCar"/>
    <w:qFormat/>
    <w:rPr>
      <w:rFonts w:cs="Mangal"/>
      <w:b/>
      <w:bCs/>
      <w:szCs w:val="18"/>
    </w:rPr>
  </w:style>
  <w:style w:type="paragraph" w:styleId="Titre">
    <w:name w:val="Title"/>
    <w:basedOn w:val="LO-normal"/>
    <w:next w:val="Corpsdetexte"/>
    <w:uiPriority w:val="10"/>
    <w:qFormat/>
    <w:pPr>
      <w:keepNext/>
      <w:keepLines/>
      <w:spacing w:before="240" w:after="60" w:line="240" w:lineRule="auto"/>
    </w:pPr>
    <w:rPr>
      <w:sz w:val="52"/>
      <w:szCs w:val="52"/>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line="276" w:lineRule="auto"/>
    </w:pPr>
    <w:rPr>
      <w:sz w:val="22"/>
    </w:rPr>
  </w:style>
  <w:style w:type="paragraph" w:styleId="Sous-titre">
    <w:name w:val="Subtitle"/>
    <w:basedOn w:val="LO-normal"/>
    <w:next w:val="LO-normal"/>
    <w:uiPriority w:val="11"/>
    <w:qFormat/>
    <w:pPr>
      <w:keepNext/>
      <w:keepLines/>
      <w:spacing w:after="320" w:line="240" w:lineRule="auto"/>
    </w:pPr>
    <w:rPr>
      <w:color w:val="666666"/>
      <w:sz w:val="30"/>
      <w:szCs w:val="30"/>
    </w:rPr>
  </w:style>
  <w:style w:type="paragraph" w:customStyle="1" w:styleId="Contenudecadre">
    <w:name w:val="Contenu de cadre"/>
    <w:basedOn w:val="Normal"/>
    <w:qFormat/>
  </w:style>
  <w:style w:type="paragraph" w:customStyle="1" w:styleId="En-tteetpieddepage">
    <w:name w:val="En-tête et pied de page"/>
    <w:basedOn w:val="Normal"/>
    <w:qFormat/>
  </w:style>
  <w:style w:type="paragraph" w:styleId="Pieddepage">
    <w:name w:val="footer"/>
    <w:basedOn w:val="En-tteetpieddepage"/>
    <w:link w:val="PieddepageCar"/>
    <w:uiPriority w:val="99"/>
  </w:style>
  <w:style w:type="paragraph" w:styleId="Commentaire">
    <w:name w:val="annotation text"/>
    <w:basedOn w:val="Normal"/>
    <w:qFormat/>
    <w:pPr>
      <w:spacing w:line="240" w:lineRule="auto"/>
    </w:pPr>
    <w:rPr>
      <w:rFonts w:cs="Mangal"/>
      <w:sz w:val="20"/>
      <w:szCs w:val="18"/>
    </w:rPr>
  </w:style>
  <w:style w:type="paragraph" w:styleId="Textedebulles">
    <w:name w:val="Balloon Text"/>
    <w:basedOn w:val="Normal"/>
    <w:qFormat/>
    <w:pPr>
      <w:spacing w:line="240" w:lineRule="auto"/>
    </w:pPr>
    <w:rPr>
      <w:rFonts w:ascii="Segoe UI" w:hAnsi="Segoe UI" w:cs="Mangal"/>
      <w:sz w:val="18"/>
      <w:szCs w:val="16"/>
    </w:rPr>
  </w:style>
  <w:style w:type="paragraph" w:styleId="Objetducommentaire">
    <w:name w:val="annotation subject"/>
    <w:basedOn w:val="Commentaire"/>
    <w:next w:val="Commentaire"/>
    <w:qFormat/>
    <w:rPr>
      <w:b/>
      <w:bCs/>
    </w:rPr>
  </w:style>
  <w:style w:type="paragraph" w:styleId="En-tte">
    <w:name w:val="header"/>
    <w:basedOn w:val="Normal"/>
    <w:link w:val="En-tteCar"/>
    <w:uiPriority w:val="99"/>
    <w:unhideWhenUsed/>
    <w:rsid w:val="007D4A73"/>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7D4A73"/>
    <w:rPr>
      <w:rFonts w:cs="Mangal"/>
      <w:sz w:val="22"/>
      <w:szCs w:val="20"/>
    </w:rPr>
  </w:style>
  <w:style w:type="character" w:customStyle="1" w:styleId="PieddepageCar">
    <w:name w:val="Pied de page Car"/>
    <w:basedOn w:val="Policepardfaut"/>
    <w:link w:val="Pieddepage"/>
    <w:uiPriority w:val="99"/>
    <w:rsid w:val="007D4A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592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isa.lucas-sohet@dauphine.eu" TargetMode="External"/><Relationship Id="rId10" Type="http://schemas.openxmlformats.org/officeDocument/2006/relationships/hyperlink" Target="mailto:marie.kerekes@dauphine.psl.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CED3-454C-3843-9D22-5E9E3176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4200</Words>
  <Characters>23100</Characters>
  <Application>Microsoft Macintosh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KEREKES</dc:creator>
  <dc:description/>
  <cp:lastModifiedBy>jean françois lemoine</cp:lastModifiedBy>
  <cp:revision>2</cp:revision>
  <dcterms:created xsi:type="dcterms:W3CDTF">2020-08-26T21:28:00Z</dcterms:created>
  <dcterms:modified xsi:type="dcterms:W3CDTF">2020-08-26T21:28:00Z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