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6149A" w14:textId="77777777" w:rsidR="00D87B6B" w:rsidRDefault="00D87B6B" w:rsidP="00D87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-4"/>
          <w:sz w:val="24"/>
          <w:szCs w:val="24"/>
        </w:rPr>
      </w:pPr>
      <w:bookmarkStart w:id="0" w:name="_GoBack"/>
      <w:bookmarkEnd w:id="0"/>
      <w:r w:rsidRPr="00D84111">
        <w:rPr>
          <w:rFonts w:ascii="Times New Roman" w:eastAsia="Times New Roman" w:hAnsi="Times New Roman" w:cs="Times New Roman"/>
          <w:b/>
          <w:caps/>
          <w:spacing w:val="-4"/>
          <w:sz w:val="24"/>
          <w:szCs w:val="24"/>
        </w:rPr>
        <w:t xml:space="preserve">« </w:t>
      </w:r>
      <w:r w:rsidRPr="00D84111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J’ai déjà vu cette pub !</w:t>
      </w:r>
      <w:r w:rsidRPr="00D84111">
        <w:rPr>
          <w:rFonts w:ascii="Times New Roman" w:eastAsia="Times New Roman" w:hAnsi="Times New Roman" w:cs="Times New Roman"/>
          <w:b/>
          <w:i/>
          <w:caps/>
          <w:spacing w:val="-4"/>
          <w:sz w:val="24"/>
          <w:szCs w:val="24"/>
        </w:rPr>
        <w:t xml:space="preserve"> »</w:t>
      </w:r>
    </w:p>
    <w:p w14:paraId="7D8254A1" w14:textId="047120B4" w:rsidR="00C13AC8" w:rsidRPr="00D87B6B" w:rsidRDefault="00D87B6B" w:rsidP="00D87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-4"/>
          <w:sz w:val="24"/>
          <w:szCs w:val="24"/>
        </w:rPr>
      </w:pPr>
      <w:r w:rsidRPr="00D87B6B">
        <w:rPr>
          <w:rFonts w:ascii="Times New Roman" w:eastAsia="Times New Roman" w:hAnsi="Times New Roman" w:cs="Times New Roman"/>
          <w:b/>
          <w:smallCaps/>
          <w:spacing w:val="-4"/>
          <w:sz w:val="24"/>
          <w:szCs w:val="24"/>
        </w:rPr>
        <w:t>Effets de l’exposition à deux communications digitales</w:t>
      </w:r>
      <w:r w:rsidR="00C13AC8" w:rsidRPr="00D87B6B">
        <w:rPr>
          <w:rFonts w:ascii="Times New Roman" w:eastAsia="Times New Roman" w:hAnsi="Times New Roman" w:cs="Times New Roman"/>
          <w:b/>
          <w:smallCaps/>
          <w:spacing w:val="-4"/>
          <w:sz w:val="24"/>
          <w:szCs w:val="24"/>
        </w:rPr>
        <w:t xml:space="preserve"> </w:t>
      </w:r>
    </w:p>
    <w:p w14:paraId="0BF5AF42" w14:textId="42F34180" w:rsidR="00C13AC8" w:rsidRDefault="00C13AC8" w:rsidP="00C13AC8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12"/>
          <w:szCs w:val="12"/>
        </w:rPr>
      </w:pPr>
    </w:p>
    <w:p w14:paraId="0924AADA" w14:textId="77777777" w:rsidR="00D87B6B" w:rsidRPr="00F7663A" w:rsidRDefault="00D87B6B" w:rsidP="00C13AC8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12"/>
          <w:szCs w:val="12"/>
        </w:rPr>
      </w:pPr>
    </w:p>
    <w:p w14:paraId="6B5139BC" w14:textId="3FD5697C" w:rsidR="00C13AC8" w:rsidRPr="00082242" w:rsidRDefault="00733FA1" w:rsidP="00C1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Jean-Luc Herrmann</w:t>
      </w:r>
    </w:p>
    <w:p w14:paraId="2620DB6F" w14:textId="4A7EA5DF" w:rsidR="00C13AC8" w:rsidRPr="00082242" w:rsidRDefault="00C13AC8" w:rsidP="00C13AC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822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Professeur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des Universités</w:t>
      </w:r>
    </w:p>
    <w:p w14:paraId="558EE7CC" w14:textId="55494176" w:rsidR="00C13AC8" w:rsidRDefault="00C13AC8" w:rsidP="00A76CD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Université de Lorraine</w:t>
      </w:r>
      <w:r w:rsidR="00A76C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46D0E">
        <w:rPr>
          <w:rFonts w:ascii="Times New Roman" w:eastAsia="Times New Roman" w:hAnsi="Times New Roman" w:cs="Times New Roman"/>
          <w:spacing w:val="-4"/>
          <w:sz w:val="24"/>
          <w:szCs w:val="24"/>
        </w:rPr>
        <w:t>– CEREFIGE</w:t>
      </w:r>
    </w:p>
    <w:p w14:paraId="665F58F8" w14:textId="77777777" w:rsidR="00C13AC8" w:rsidRPr="00C46D0E" w:rsidRDefault="00C13AC8" w:rsidP="00C13AC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12"/>
          <w:szCs w:val="12"/>
        </w:rPr>
      </w:pPr>
    </w:p>
    <w:p w14:paraId="72E51674" w14:textId="2D863940" w:rsidR="00C13AC8" w:rsidRDefault="00733FA1" w:rsidP="00C1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Mathieu Kacha</w:t>
      </w:r>
    </w:p>
    <w:p w14:paraId="27575370" w14:textId="09428CD5" w:rsidR="00A76CD8" w:rsidRPr="00A76CD8" w:rsidRDefault="00A76CD8" w:rsidP="00C13AC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A76CD8">
        <w:rPr>
          <w:rFonts w:ascii="Times New Roman" w:eastAsia="Times New Roman" w:hAnsi="Times New Roman" w:cs="Times New Roman"/>
          <w:spacing w:val="-4"/>
          <w:sz w:val="24"/>
          <w:szCs w:val="24"/>
        </w:rPr>
        <w:t>Maître de Conférences</w:t>
      </w:r>
    </w:p>
    <w:p w14:paraId="59216B91" w14:textId="2B228869" w:rsidR="00A76CD8" w:rsidRPr="00A76CD8" w:rsidRDefault="00A76CD8" w:rsidP="00C13AC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A76CD8">
        <w:rPr>
          <w:rFonts w:ascii="Times New Roman" w:eastAsia="Times New Roman" w:hAnsi="Times New Roman" w:cs="Times New Roman"/>
          <w:spacing w:val="-4"/>
          <w:sz w:val="24"/>
          <w:szCs w:val="24"/>
        </w:rPr>
        <w:t>Université de Lorrai</w:t>
      </w:r>
      <w:r w:rsidR="00C46D0E">
        <w:rPr>
          <w:rFonts w:ascii="Times New Roman" w:eastAsia="Times New Roman" w:hAnsi="Times New Roman" w:cs="Times New Roman"/>
          <w:spacing w:val="-4"/>
          <w:sz w:val="24"/>
          <w:szCs w:val="24"/>
        </w:rPr>
        <w:t>ne – CEREFIGE</w:t>
      </w:r>
    </w:p>
    <w:p w14:paraId="394D3BD2" w14:textId="1DF4DECB" w:rsidR="00C13AC8" w:rsidRPr="00C46D0E" w:rsidRDefault="00C13AC8" w:rsidP="00A76CD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12"/>
          <w:szCs w:val="12"/>
        </w:rPr>
      </w:pPr>
    </w:p>
    <w:p w14:paraId="62FCC70C" w14:textId="22DB7F4D" w:rsidR="00C13AC8" w:rsidRDefault="00733FA1" w:rsidP="00C1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Christian Derbaix</w:t>
      </w:r>
    </w:p>
    <w:p w14:paraId="166CF672" w14:textId="4A06C3F1" w:rsidR="00C13AC8" w:rsidRPr="00082242" w:rsidRDefault="00C13AC8" w:rsidP="00C13AC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Professeur </w:t>
      </w:r>
      <w:r w:rsidR="00A76C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Ordinaire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Emérite</w:t>
      </w:r>
    </w:p>
    <w:p w14:paraId="6D373A25" w14:textId="134F2A35" w:rsidR="00C13AC8" w:rsidRDefault="00C13AC8" w:rsidP="00C13AC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Université Catholique de Louvain </w:t>
      </w:r>
      <w:r w:rsidR="00D939EA" w:rsidRPr="004A5CAA">
        <w:rPr>
          <w:rFonts w:ascii="Times New Roman" w:eastAsia="Times New Roman" w:hAnsi="Times New Roman" w:cs="Times New Roman"/>
          <w:spacing w:val="-4"/>
          <w:sz w:val="24"/>
          <w:szCs w:val="24"/>
        </w:rPr>
        <w:t>–</w:t>
      </w:r>
      <w:r w:rsidRPr="004A5C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A5CAA">
        <w:rPr>
          <w:rFonts w:ascii="Times New Roman" w:eastAsia="Times New Roman" w:hAnsi="Times New Roman" w:cs="Times New Roman"/>
          <w:spacing w:val="-4"/>
          <w:sz w:val="24"/>
          <w:szCs w:val="24"/>
        </w:rPr>
        <w:t>UCLouvain</w:t>
      </w:r>
      <w:proofErr w:type="spellEnd"/>
      <w:r w:rsidR="00D939EA" w:rsidRPr="004A5C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D939EA" w:rsidRPr="004A5CAA">
        <w:rPr>
          <w:rFonts w:ascii="Times New Roman" w:eastAsia="Times New Roman" w:hAnsi="Times New Roman" w:cs="Times New Roman"/>
          <w:spacing w:val="-4"/>
          <w:sz w:val="24"/>
          <w:szCs w:val="24"/>
        </w:rPr>
        <w:t>FUCaM</w:t>
      </w:r>
      <w:proofErr w:type="spellEnd"/>
      <w:r w:rsidRPr="004A5C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– CCMS</w:t>
      </w:r>
    </w:p>
    <w:p w14:paraId="7AA4B7DD" w14:textId="77777777" w:rsidR="00C13AC8" w:rsidRPr="00C46D0E" w:rsidRDefault="00C13AC8" w:rsidP="00C13AC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12"/>
          <w:szCs w:val="12"/>
        </w:rPr>
      </w:pPr>
    </w:p>
    <w:p w14:paraId="1C2E821D" w14:textId="0103A5B9" w:rsidR="00C13AC8" w:rsidRPr="00082242" w:rsidRDefault="00733FA1" w:rsidP="00C1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Ingrid Poncin</w:t>
      </w:r>
    </w:p>
    <w:p w14:paraId="3F424A82" w14:textId="77777777" w:rsidR="00C13AC8" w:rsidRPr="00082242" w:rsidRDefault="00C13AC8" w:rsidP="00C13AC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Professeur</w:t>
      </w:r>
    </w:p>
    <w:p w14:paraId="6D312B00" w14:textId="77777777" w:rsidR="00C13AC8" w:rsidRDefault="00C13AC8" w:rsidP="00C13AC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Université Catholique de Louvain - UCLouvain, LOURIM – CCMS</w:t>
      </w:r>
    </w:p>
    <w:p w14:paraId="7786BDE6" w14:textId="3F995F36" w:rsidR="00C13AC8" w:rsidRDefault="00C13AC8" w:rsidP="00C13AC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14:paraId="5869120F" w14:textId="1732D842" w:rsidR="00C13AC8" w:rsidRPr="00082242" w:rsidRDefault="00C13AC8" w:rsidP="0025154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082242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Résumé :</w:t>
      </w:r>
      <w:r w:rsidRPr="000822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4196A"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es consommateurs sont </w:t>
      </w:r>
      <w:r w:rsidR="008419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de plus en plus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exposés à des communications multiples pour une même marque sur des s</w:t>
      </w:r>
      <w:r w:rsidR="00A76CD8">
        <w:rPr>
          <w:rFonts w:ascii="Times New Roman" w:eastAsia="Times New Roman" w:hAnsi="Times New Roman" w:cs="Times New Roman"/>
          <w:spacing w:val="-4"/>
          <w:sz w:val="24"/>
          <w:szCs w:val="24"/>
        </w:rPr>
        <w:t>upports</w:t>
      </w:r>
      <w:r w:rsidR="00C25BB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média</w:t>
      </w:r>
      <w:r w:rsidR="00A76C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416D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souvent </w:t>
      </w:r>
      <w:r w:rsidR="00A76CD8">
        <w:rPr>
          <w:rFonts w:ascii="Times New Roman" w:eastAsia="Times New Roman" w:hAnsi="Times New Roman" w:cs="Times New Roman"/>
          <w:spacing w:val="-4"/>
          <w:sz w:val="24"/>
          <w:szCs w:val="24"/>
        </w:rPr>
        <w:t>différents</w:t>
      </w:r>
      <w:r w:rsidR="0084196A">
        <w:rPr>
          <w:rFonts w:ascii="Times New Roman" w:eastAsia="Times New Roman" w:hAnsi="Times New Roman" w:cs="Times New Roman"/>
          <w:spacing w:val="-4"/>
          <w:sz w:val="24"/>
          <w:szCs w:val="24"/>
        </w:rPr>
        <w:t>. C</w:t>
      </w:r>
      <w:r w:rsidR="006416D2">
        <w:rPr>
          <w:rFonts w:ascii="Times New Roman" w:eastAsia="Times New Roman" w:hAnsi="Times New Roman" w:cs="Times New Roman"/>
          <w:spacing w:val="-4"/>
          <w:sz w:val="24"/>
          <w:szCs w:val="24"/>
        </w:rPr>
        <w:t>e papier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76C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présente </w:t>
      </w:r>
      <w:r w:rsidR="006416D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les premiers résultats d’une recherche </w:t>
      </w:r>
      <w:r w:rsidR="00C46D0E">
        <w:rPr>
          <w:rFonts w:ascii="Times New Roman" w:eastAsia="Times New Roman" w:hAnsi="Times New Roman" w:cs="Times New Roman"/>
          <w:spacing w:val="-4"/>
          <w:sz w:val="24"/>
          <w:szCs w:val="24"/>
        </w:rPr>
        <w:t>sur</w:t>
      </w:r>
      <w:r w:rsidR="006416D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les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effet</w:t>
      </w:r>
      <w:r w:rsidR="006416D2"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d’un post </w:t>
      </w:r>
      <w:r w:rsidR="006416D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sponsorisé sur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Facebook sur les réponses des consommateu</w:t>
      </w:r>
      <w:r w:rsidR="008419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rs à une communication subséquente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de l</w:t>
      </w:r>
      <w:r w:rsidR="006416D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a même marque. </w:t>
      </w:r>
      <w:r w:rsidR="00C46D0E">
        <w:rPr>
          <w:rFonts w:ascii="Times New Roman" w:eastAsia="Times New Roman" w:hAnsi="Times New Roman" w:cs="Times New Roman"/>
          <w:spacing w:val="-4"/>
          <w:sz w:val="24"/>
          <w:szCs w:val="24"/>
        </w:rPr>
        <w:t>Le principal enseignement qui en ressort est</w:t>
      </w:r>
      <w:r w:rsidR="006416D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que </w:t>
      </w:r>
      <w:r w:rsidR="0025154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l’exposition à </w:t>
      </w:r>
      <w:r w:rsidR="006416D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une seconde </w:t>
      </w:r>
      <w:r w:rsidR="006416D2" w:rsidRPr="006416D2">
        <w:rPr>
          <w:rFonts w:ascii="Times New Roman" w:eastAsia="Times New Roman" w:hAnsi="Times New Roman" w:cs="Times New Roman"/>
          <w:spacing w:val="-4"/>
          <w:sz w:val="24"/>
          <w:szCs w:val="24"/>
        </w:rPr>
        <w:t>communicatio</w:t>
      </w:r>
      <w:r w:rsidR="006416D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n sur </w:t>
      </w:r>
      <w:proofErr w:type="spellStart"/>
      <w:r w:rsidR="006416D2">
        <w:rPr>
          <w:rFonts w:ascii="Times New Roman" w:eastAsia="Times New Roman" w:hAnsi="Times New Roman" w:cs="Times New Roman"/>
          <w:spacing w:val="-4"/>
          <w:sz w:val="24"/>
          <w:szCs w:val="24"/>
        </w:rPr>
        <w:t>Youtube</w:t>
      </w:r>
      <w:proofErr w:type="spellEnd"/>
      <w:r w:rsidR="006416D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(relativement</w:t>
      </w:r>
      <w:r w:rsidR="006416D2" w:rsidRPr="006416D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à Facebook</w:t>
      </w:r>
      <w:r w:rsidR="006416D2">
        <w:rPr>
          <w:rFonts w:ascii="Times New Roman" w:eastAsia="Times New Roman" w:hAnsi="Times New Roman" w:cs="Times New Roman"/>
          <w:spacing w:val="-4"/>
          <w:sz w:val="24"/>
          <w:szCs w:val="24"/>
        </w:rPr>
        <w:t>)</w:t>
      </w:r>
      <w:r w:rsidR="006416D2" w:rsidRPr="006416D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416D2">
        <w:rPr>
          <w:rFonts w:ascii="Times New Roman" w:eastAsia="Times New Roman" w:hAnsi="Times New Roman" w:cs="Times New Roman"/>
          <w:spacing w:val="-4"/>
          <w:sz w:val="24"/>
          <w:szCs w:val="24"/>
        </w:rPr>
        <w:t>engendre</w:t>
      </w:r>
      <w:r w:rsidR="006416D2" w:rsidRPr="006416D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un meilleur rappel du produit, de la marque, et d’au </w:t>
      </w:r>
      <w:r w:rsidR="006416D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moins un argument mis en avant. </w:t>
      </w:r>
      <w:r w:rsidR="00C46D0E"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="006416D2" w:rsidRPr="006416D2">
        <w:rPr>
          <w:rFonts w:ascii="Times New Roman" w:eastAsia="Times New Roman" w:hAnsi="Times New Roman" w:cs="Times New Roman"/>
          <w:spacing w:val="-4"/>
          <w:sz w:val="24"/>
          <w:szCs w:val="24"/>
        </w:rPr>
        <w:t>ntéressant</w:t>
      </w:r>
      <w:r w:rsidR="00C46D0E"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 w:rsidR="006416D2" w:rsidRPr="006416D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pour des marques peu connues à la recherche d’une certaine visibilité, </w:t>
      </w:r>
      <w:r w:rsidR="00C46D0E">
        <w:rPr>
          <w:rFonts w:ascii="Times New Roman" w:eastAsia="Times New Roman" w:hAnsi="Times New Roman" w:cs="Times New Roman"/>
          <w:spacing w:val="-4"/>
          <w:sz w:val="24"/>
          <w:szCs w:val="24"/>
        </w:rPr>
        <w:t>ces premiers résultats sont</w:t>
      </w:r>
      <w:r w:rsidR="006416D2" w:rsidRPr="006416D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en accord avec l’hypothèse d’un effet d’amo</w:t>
      </w:r>
      <w:r w:rsidR="006416D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rçage plus favorable </w:t>
      </w:r>
      <w:r w:rsidR="0084196A">
        <w:rPr>
          <w:rFonts w:ascii="Times New Roman" w:eastAsia="Times New Roman" w:hAnsi="Times New Roman" w:cs="Times New Roman"/>
          <w:spacing w:val="-4"/>
          <w:sz w:val="24"/>
          <w:szCs w:val="24"/>
        </w:rPr>
        <w:t>dans le cas de</w:t>
      </w:r>
      <w:r w:rsidR="0025154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l’option</w:t>
      </w:r>
      <w:r w:rsidR="006416D2" w:rsidRPr="006416D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cross-support</w:t>
      </w:r>
      <w:r w:rsidR="0025154E"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  <w:r w:rsidR="006416D2" w:rsidRPr="006416D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Cette option de communication cross-support paraît d’autant plus intéressante qu’elle </w:t>
      </w:r>
      <w:r w:rsidR="0025154E">
        <w:rPr>
          <w:rFonts w:ascii="Times New Roman" w:eastAsia="Times New Roman" w:hAnsi="Times New Roman" w:cs="Times New Roman"/>
          <w:spacing w:val="-4"/>
          <w:sz w:val="24"/>
          <w:szCs w:val="24"/>
        </w:rPr>
        <w:t>n’a</w:t>
      </w:r>
      <w:r w:rsidR="006416D2" w:rsidRPr="006416D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spontanément </w:t>
      </w:r>
      <w:r w:rsidR="0025154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pas été </w:t>
      </w:r>
      <w:r w:rsidR="006416D2" w:rsidRPr="006416D2">
        <w:rPr>
          <w:rFonts w:ascii="Times New Roman" w:eastAsia="Times New Roman" w:hAnsi="Times New Roman" w:cs="Times New Roman"/>
          <w:spacing w:val="-4"/>
          <w:sz w:val="24"/>
          <w:szCs w:val="24"/>
        </w:rPr>
        <w:t>perçue comme moins acc</w:t>
      </w:r>
      <w:r w:rsidR="0025154E">
        <w:rPr>
          <w:rFonts w:ascii="Times New Roman" w:eastAsia="Times New Roman" w:hAnsi="Times New Roman" w:cs="Times New Roman"/>
          <w:spacing w:val="-4"/>
          <w:sz w:val="24"/>
          <w:szCs w:val="24"/>
        </w:rPr>
        <w:t>eptable par l’audience exposée.</w:t>
      </w:r>
    </w:p>
    <w:p w14:paraId="51E6A802" w14:textId="77777777" w:rsidR="00C13AC8" w:rsidRPr="00C46D0E" w:rsidRDefault="00C13AC8" w:rsidP="00C13AC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12"/>
          <w:szCs w:val="12"/>
        </w:rPr>
      </w:pPr>
    </w:p>
    <w:p w14:paraId="18C83769" w14:textId="00DABD82" w:rsidR="00C13AC8" w:rsidRDefault="006D0873" w:rsidP="00017A30">
      <w:pPr>
        <w:spacing w:after="240" w:line="276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>Mots-clés</w:t>
      </w:r>
      <w:r w:rsidR="00C13AC8" w:rsidRPr="0008224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 : </w:t>
      </w:r>
      <w:r w:rsidR="000325B5">
        <w:rPr>
          <w:rFonts w:ascii="Times New Roman" w:eastAsia="Times New Roman" w:hAnsi="Times New Roman" w:cs="Times New Roman"/>
          <w:spacing w:val="-4"/>
          <w:sz w:val="24"/>
          <w:szCs w:val="24"/>
        </w:rPr>
        <w:t>c</w:t>
      </w:r>
      <w:r w:rsidR="00B245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ommunications multiples ; </w:t>
      </w:r>
      <w:r w:rsidR="0025154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répétition ; </w:t>
      </w:r>
      <w:r w:rsidR="0084196A">
        <w:rPr>
          <w:rFonts w:ascii="Times New Roman" w:eastAsia="Times New Roman" w:hAnsi="Times New Roman" w:cs="Times New Roman"/>
          <w:spacing w:val="-4"/>
          <w:sz w:val="24"/>
          <w:szCs w:val="24"/>
        </w:rPr>
        <w:t>cross-support ; amorçage </w:t>
      </w:r>
      <w:r w:rsidR="00B245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; </w:t>
      </w:r>
      <w:r w:rsidR="00017A30">
        <w:rPr>
          <w:rFonts w:ascii="Times New Roman" w:eastAsia="Times New Roman" w:hAnsi="Times New Roman" w:cs="Times New Roman"/>
          <w:spacing w:val="-4"/>
          <w:sz w:val="24"/>
          <w:szCs w:val="24"/>
        </w:rPr>
        <w:t>digital</w:t>
      </w:r>
    </w:p>
    <w:p w14:paraId="05EB3FB1" w14:textId="673C8CD8" w:rsidR="00D87B6B" w:rsidRDefault="00D87B6B" w:rsidP="00074CCD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en-US"/>
        </w:rPr>
        <w:t>“</w:t>
      </w:r>
      <w:r w:rsidRPr="00D87B6B">
        <w:rPr>
          <w:rFonts w:ascii="Times New Roman" w:hAnsi="Times New Roman" w:cs="Times New Roman"/>
          <w:b/>
          <w:i/>
          <w:sz w:val="24"/>
          <w:szCs w:val="24"/>
          <w:lang w:val="en-US"/>
        </w:rPr>
        <w:t>I’ve already seen this ad</w:t>
      </w:r>
      <w:r w:rsidR="005D2746">
        <w:rPr>
          <w:rFonts w:ascii="Times New Roman" w:hAnsi="Times New Roman" w:cs="Times New Roman"/>
          <w:b/>
          <w:i/>
          <w:sz w:val="24"/>
          <w:szCs w:val="24"/>
          <w:lang w:val="en-US"/>
        </w:rPr>
        <w:t>!</w:t>
      </w:r>
      <w:r>
        <w:rPr>
          <w:rFonts w:ascii="Times New Roman" w:hAnsi="Times New Roman" w:cs="Times New Roman"/>
          <w:b/>
          <w:smallCaps/>
          <w:sz w:val="24"/>
          <w:szCs w:val="24"/>
          <w:lang w:val="en-US"/>
        </w:rPr>
        <w:t>”</w:t>
      </w:r>
    </w:p>
    <w:p w14:paraId="6927645B" w14:textId="34884F3E" w:rsidR="00C13AC8" w:rsidRDefault="00D87B6B" w:rsidP="00074CCD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en-US"/>
        </w:rPr>
        <w:t>Effects of the exposure to two digital communications</w:t>
      </w:r>
    </w:p>
    <w:p w14:paraId="6C54C35B" w14:textId="77777777" w:rsidR="00D87B6B" w:rsidRPr="00074CCD" w:rsidRDefault="00D87B6B" w:rsidP="00074CCD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en-US"/>
        </w:rPr>
      </w:pPr>
    </w:p>
    <w:p w14:paraId="539BE5A2" w14:textId="3BE9210A" w:rsidR="0025154E" w:rsidRPr="0025154E" w:rsidRDefault="00C13AC8" w:rsidP="0025154E">
      <w:pP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939EA">
        <w:rPr>
          <w:rFonts w:ascii="Times New Roman" w:hAnsi="Times New Roman" w:cs="Times New Roman"/>
          <w:sz w:val="24"/>
          <w:szCs w:val="24"/>
          <w:u w:val="single"/>
          <w:lang w:val="en-US"/>
        </w:rPr>
        <w:t>Abstract:</w:t>
      </w:r>
      <w:r w:rsidRPr="00693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196A" w:rsidRPr="0084196A">
        <w:rPr>
          <w:rFonts w:ascii="Times New Roman" w:hAnsi="Times New Roman" w:cs="Times New Roman"/>
          <w:sz w:val="24"/>
          <w:szCs w:val="24"/>
          <w:lang w:val="en-US"/>
        </w:rPr>
        <w:t>Nowadays consumers are increasingly exposed to multiple communications for the same</w:t>
      </w:r>
      <w:r w:rsidR="0084196A">
        <w:rPr>
          <w:rFonts w:ascii="Times New Roman" w:hAnsi="Times New Roman" w:cs="Times New Roman"/>
          <w:sz w:val="24"/>
          <w:szCs w:val="24"/>
          <w:lang w:val="en-US"/>
        </w:rPr>
        <w:t xml:space="preserve"> brand on different media. T</w:t>
      </w:r>
      <w:r w:rsidRPr="006935CC">
        <w:rPr>
          <w:rFonts w:ascii="Times New Roman" w:hAnsi="Times New Roman" w:cs="Times New Roman"/>
          <w:sz w:val="24"/>
          <w:szCs w:val="24"/>
          <w:lang w:val="en-US"/>
        </w:rPr>
        <w:t xml:space="preserve">his paper presents </w:t>
      </w:r>
      <w:r w:rsidR="0025154E">
        <w:rPr>
          <w:rFonts w:ascii="Times New Roman" w:hAnsi="Times New Roman" w:cs="Times New Roman"/>
          <w:sz w:val="24"/>
          <w:szCs w:val="24"/>
          <w:lang w:val="en-US"/>
        </w:rPr>
        <w:t xml:space="preserve">the first results of </w:t>
      </w:r>
      <w:r w:rsidRPr="006935CC">
        <w:rPr>
          <w:rFonts w:ascii="Times New Roman" w:hAnsi="Times New Roman" w:cs="Times New Roman"/>
          <w:sz w:val="24"/>
          <w:szCs w:val="24"/>
          <w:lang w:val="en-US"/>
        </w:rPr>
        <w:t xml:space="preserve">ongoing research </w:t>
      </w:r>
      <w:r w:rsidR="00C46D0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6935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54E">
        <w:rPr>
          <w:rFonts w:ascii="Times New Roman" w:hAnsi="Times New Roman" w:cs="Times New Roman"/>
          <w:sz w:val="24"/>
          <w:szCs w:val="24"/>
          <w:lang w:val="en-US"/>
        </w:rPr>
        <w:t>the influence</w:t>
      </w:r>
      <w:r w:rsidRPr="006935CC">
        <w:rPr>
          <w:rFonts w:ascii="Times New Roman" w:hAnsi="Times New Roman" w:cs="Times New Roman"/>
          <w:sz w:val="24"/>
          <w:szCs w:val="24"/>
          <w:lang w:val="en-US"/>
        </w:rPr>
        <w:t xml:space="preserve"> of a Facebook </w:t>
      </w:r>
      <w:r w:rsidR="00A73819">
        <w:rPr>
          <w:rFonts w:ascii="Times New Roman" w:hAnsi="Times New Roman" w:cs="Times New Roman"/>
          <w:sz w:val="24"/>
          <w:szCs w:val="24"/>
          <w:lang w:val="en-US"/>
        </w:rPr>
        <w:t xml:space="preserve">sponsored </w:t>
      </w:r>
      <w:r w:rsidRPr="006935CC">
        <w:rPr>
          <w:rFonts w:ascii="Times New Roman" w:hAnsi="Times New Roman" w:cs="Times New Roman"/>
          <w:sz w:val="24"/>
          <w:szCs w:val="24"/>
          <w:lang w:val="en-US"/>
        </w:rPr>
        <w:t xml:space="preserve">post on consumers' responses to </w:t>
      </w:r>
      <w:r w:rsidR="0025154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6935CC">
        <w:rPr>
          <w:rFonts w:ascii="Times New Roman" w:hAnsi="Times New Roman" w:cs="Times New Roman"/>
          <w:sz w:val="24"/>
          <w:szCs w:val="24"/>
          <w:lang w:val="en-US"/>
        </w:rPr>
        <w:t>subsequent co</w:t>
      </w:r>
      <w:r w:rsidR="004A5CAA">
        <w:rPr>
          <w:rFonts w:ascii="Times New Roman" w:hAnsi="Times New Roman" w:cs="Times New Roman"/>
          <w:sz w:val="24"/>
          <w:szCs w:val="24"/>
          <w:lang w:val="en-US"/>
        </w:rPr>
        <w:t xml:space="preserve">mmunication of the same brand. </w:t>
      </w:r>
      <w:r w:rsidR="00C46D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fr-FR"/>
        </w:rPr>
        <w:t>The main insight</w:t>
      </w:r>
      <w:r w:rsidR="0025154E" w:rsidRPr="002515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fr-FR"/>
        </w:rPr>
        <w:t xml:space="preserve"> is that the </w:t>
      </w:r>
      <w:r w:rsidR="002515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fr-FR"/>
        </w:rPr>
        <w:t>exposure to</w:t>
      </w:r>
      <w:r w:rsidR="0025154E" w:rsidRPr="002515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fr-FR"/>
        </w:rPr>
        <w:t xml:space="preserve"> a second communication on </w:t>
      </w:r>
      <w:proofErr w:type="spellStart"/>
      <w:r w:rsidR="0025154E" w:rsidRPr="002515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fr-FR"/>
        </w:rPr>
        <w:t>Youtube</w:t>
      </w:r>
      <w:proofErr w:type="spellEnd"/>
      <w:r w:rsidR="0025154E" w:rsidRPr="002515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fr-FR"/>
        </w:rPr>
        <w:t xml:space="preserve"> (relative to Facebook) leads to a better recall of the product, the brand, and at least one argument put forward.</w:t>
      </w:r>
      <w:r w:rsidR="0025154E" w:rsidRPr="0025154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C46D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fr-FR"/>
        </w:rPr>
        <w:t>I</w:t>
      </w:r>
      <w:r w:rsidR="0025154E" w:rsidRPr="002515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fr-FR"/>
        </w:rPr>
        <w:t>nteresting for little-</w:t>
      </w:r>
      <w:r w:rsidR="002515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fr-FR"/>
        </w:rPr>
        <w:t xml:space="preserve">known brands looking for </w:t>
      </w:r>
      <w:r w:rsidR="00C46D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fr-FR"/>
        </w:rPr>
        <w:t xml:space="preserve">visibility, these first </w:t>
      </w:r>
      <w:r w:rsidR="0025154E" w:rsidRPr="002515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fr-FR"/>
        </w:rPr>
        <w:t xml:space="preserve">results </w:t>
      </w:r>
      <w:r w:rsidR="00C46D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fr-FR"/>
        </w:rPr>
        <w:t>are</w:t>
      </w:r>
      <w:r w:rsidR="0025154E" w:rsidRPr="002515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fr-FR"/>
        </w:rPr>
        <w:t xml:space="preserve"> in line with the hypothesis of a </w:t>
      </w:r>
      <w:r w:rsidR="00074CCD" w:rsidRPr="002515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fr-FR"/>
        </w:rPr>
        <w:t xml:space="preserve">more favorable </w:t>
      </w:r>
      <w:r w:rsidR="0025154E" w:rsidRPr="002515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fr-FR"/>
        </w:rPr>
        <w:t>priming effect to the cross-support option.</w:t>
      </w:r>
      <w:r w:rsidR="0025154E" w:rsidRPr="0025154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25154E" w:rsidRPr="002515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fr-FR"/>
        </w:rPr>
        <w:t xml:space="preserve">This cross-support communication option </w:t>
      </w:r>
      <w:r w:rsidR="00C46D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fr-FR"/>
        </w:rPr>
        <w:t xml:space="preserve">looks </w:t>
      </w:r>
      <w:r w:rsidR="002515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fr-FR"/>
        </w:rPr>
        <w:t>especially</w:t>
      </w:r>
      <w:r w:rsidR="0025154E" w:rsidRPr="002515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fr-FR"/>
        </w:rPr>
        <w:t xml:space="preserve"> interesting </w:t>
      </w:r>
      <w:r w:rsidR="00C46D0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fr-FR"/>
        </w:rPr>
        <w:t>as</w:t>
      </w:r>
      <w:r w:rsidR="0025154E" w:rsidRPr="002515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fr-FR"/>
        </w:rPr>
        <w:t xml:space="preserve"> it was not spontaneously perceived as less acceptable by the audience exposed.</w:t>
      </w:r>
    </w:p>
    <w:p w14:paraId="2741EFC5" w14:textId="0AD75EFE" w:rsidR="00C13AC8" w:rsidRDefault="000325B5" w:rsidP="00C13A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196A">
        <w:rPr>
          <w:rFonts w:ascii="Times New Roman" w:hAnsi="Times New Roman" w:cs="Times New Roman"/>
          <w:sz w:val="24"/>
          <w:szCs w:val="24"/>
          <w:u w:val="single"/>
          <w:lang w:val="en-US"/>
        </w:rPr>
        <w:t>Key words</w:t>
      </w:r>
      <w:r w:rsidR="00B2458A" w:rsidRPr="0084196A">
        <w:rPr>
          <w:rFonts w:ascii="Times New Roman" w:hAnsi="Times New Roman" w:cs="Times New Roman"/>
          <w:sz w:val="24"/>
          <w:szCs w:val="24"/>
          <w:lang w:val="en-US"/>
        </w:rPr>
        <w:t xml:space="preserve">:  multiple communications; </w:t>
      </w:r>
      <w:r w:rsidR="00F7663A" w:rsidRPr="0084196A">
        <w:rPr>
          <w:rFonts w:ascii="Times New Roman" w:hAnsi="Times New Roman" w:cs="Times New Roman"/>
          <w:sz w:val="24"/>
          <w:szCs w:val="24"/>
          <w:lang w:val="en-US"/>
        </w:rPr>
        <w:t xml:space="preserve">repetition; </w:t>
      </w:r>
      <w:r w:rsidR="0084196A" w:rsidRPr="0084196A">
        <w:rPr>
          <w:rFonts w:ascii="Times New Roman" w:hAnsi="Times New Roman" w:cs="Times New Roman"/>
          <w:sz w:val="24"/>
          <w:szCs w:val="24"/>
          <w:lang w:val="en-US"/>
        </w:rPr>
        <w:t>cross-support, priming</w:t>
      </w:r>
      <w:r w:rsidR="00B2458A" w:rsidRPr="0084196A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8419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7A30" w:rsidRPr="0084196A">
        <w:rPr>
          <w:rFonts w:ascii="Times New Roman" w:hAnsi="Times New Roman" w:cs="Times New Roman"/>
          <w:sz w:val="24"/>
          <w:szCs w:val="24"/>
          <w:lang w:val="en-US"/>
        </w:rPr>
        <w:t>digital</w:t>
      </w:r>
    </w:p>
    <w:p w14:paraId="0363DD2A" w14:textId="77777777" w:rsidR="00D87B6B" w:rsidRPr="0084196A" w:rsidRDefault="00D87B6B" w:rsidP="00C13A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D9C4624" w14:textId="77777777" w:rsidR="00017A30" w:rsidRPr="009B24CB" w:rsidRDefault="00017A30" w:rsidP="00017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B24CB">
        <w:rPr>
          <w:rFonts w:ascii="Times New Roman" w:hAnsi="Times New Roman"/>
          <w:i/>
          <w:sz w:val="24"/>
          <w:szCs w:val="24"/>
        </w:rPr>
        <w:t>Nous remercions la Chaire Communication Persuasive des Organisations (CEREFIGE, Université de Lorraine) et son mécène e-</w:t>
      </w:r>
      <w:proofErr w:type="spellStart"/>
      <w:r w:rsidRPr="009B24CB">
        <w:rPr>
          <w:rFonts w:ascii="Times New Roman" w:hAnsi="Times New Roman"/>
          <w:i/>
          <w:sz w:val="24"/>
          <w:szCs w:val="24"/>
        </w:rPr>
        <w:t>fluid</w:t>
      </w:r>
      <w:proofErr w:type="spellEnd"/>
      <w:r w:rsidRPr="009B24CB">
        <w:rPr>
          <w:rFonts w:ascii="Times New Roman" w:hAnsi="Times New Roman"/>
          <w:i/>
          <w:sz w:val="24"/>
          <w:szCs w:val="24"/>
        </w:rPr>
        <w:t xml:space="preserve"> (groupe UEM) pour son soutien financier.</w:t>
      </w:r>
    </w:p>
    <w:p w14:paraId="6F3BD65A" w14:textId="77777777" w:rsidR="00017A30" w:rsidRPr="00082242" w:rsidRDefault="00017A30" w:rsidP="00017A30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14:paraId="397A8418" w14:textId="77777777" w:rsidR="00D84111" w:rsidRDefault="00D84111" w:rsidP="0088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-4"/>
          <w:sz w:val="24"/>
          <w:szCs w:val="24"/>
        </w:rPr>
      </w:pPr>
      <w:r w:rsidRPr="00D84111">
        <w:rPr>
          <w:rFonts w:ascii="Times New Roman" w:eastAsia="Times New Roman" w:hAnsi="Times New Roman" w:cs="Times New Roman"/>
          <w:b/>
          <w:caps/>
          <w:spacing w:val="-4"/>
          <w:sz w:val="24"/>
          <w:szCs w:val="24"/>
        </w:rPr>
        <w:t xml:space="preserve">« </w:t>
      </w:r>
      <w:r w:rsidRPr="00D84111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J’ai déjà vu cette pub !</w:t>
      </w:r>
      <w:r w:rsidRPr="00D84111">
        <w:rPr>
          <w:rFonts w:ascii="Times New Roman" w:eastAsia="Times New Roman" w:hAnsi="Times New Roman" w:cs="Times New Roman"/>
          <w:b/>
          <w:i/>
          <w:caps/>
          <w:spacing w:val="-4"/>
          <w:sz w:val="24"/>
          <w:szCs w:val="24"/>
        </w:rPr>
        <w:t xml:space="preserve"> »</w:t>
      </w:r>
    </w:p>
    <w:p w14:paraId="6D1CC287" w14:textId="5FD26E55" w:rsidR="0088027A" w:rsidRPr="00017A30" w:rsidRDefault="00D84111" w:rsidP="00880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-4"/>
          <w:sz w:val="24"/>
          <w:szCs w:val="24"/>
        </w:rPr>
      </w:pPr>
      <w:r w:rsidRPr="00D84111">
        <w:rPr>
          <w:rFonts w:ascii="Times New Roman" w:eastAsia="Times New Roman" w:hAnsi="Times New Roman" w:cs="Times New Roman"/>
          <w:b/>
          <w:i/>
          <w:caps/>
          <w:spacing w:val="-4"/>
          <w:sz w:val="24"/>
          <w:szCs w:val="24"/>
        </w:rPr>
        <w:t>Effet</w:t>
      </w:r>
      <w:r>
        <w:rPr>
          <w:rFonts w:ascii="Times New Roman" w:eastAsia="Times New Roman" w:hAnsi="Times New Roman" w:cs="Times New Roman"/>
          <w:b/>
          <w:i/>
          <w:caps/>
          <w:spacing w:val="-4"/>
          <w:sz w:val="24"/>
          <w:szCs w:val="24"/>
        </w:rPr>
        <w:t>s</w:t>
      </w:r>
      <w:r w:rsidRPr="00D84111">
        <w:rPr>
          <w:rFonts w:ascii="Times New Roman" w:eastAsia="Times New Roman" w:hAnsi="Times New Roman" w:cs="Times New Roman"/>
          <w:b/>
          <w:i/>
          <w:caps/>
          <w:spacing w:val="-4"/>
          <w:sz w:val="24"/>
          <w:szCs w:val="24"/>
        </w:rPr>
        <w:t xml:space="preserve"> de l’exposition à deux communications digitales</w:t>
      </w:r>
    </w:p>
    <w:p w14:paraId="4A0D13A2" w14:textId="2E617D9D" w:rsidR="00C13AC8" w:rsidRPr="00017A30" w:rsidRDefault="00C13AC8" w:rsidP="0088027A">
      <w:pPr>
        <w:spacing w:after="0" w:line="240" w:lineRule="auto"/>
        <w:rPr>
          <w:rFonts w:ascii="Times New Roman" w:eastAsia="Times New Roman" w:hAnsi="Times New Roman" w:cs="Times New Roman"/>
          <w:b/>
          <w:caps/>
          <w:spacing w:val="-4"/>
          <w:sz w:val="24"/>
          <w:szCs w:val="24"/>
        </w:rPr>
      </w:pPr>
    </w:p>
    <w:p w14:paraId="72DD19D3" w14:textId="77777777" w:rsidR="00C13AC8" w:rsidRPr="00AC3B1C" w:rsidRDefault="00C13AC8" w:rsidP="00D1601A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6441D4C3" w14:textId="00A50046" w:rsidR="00E95969" w:rsidRPr="00E95969" w:rsidRDefault="00E95969" w:rsidP="00AC3B1C">
      <w:pPr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969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3A691512" w14:textId="3434280E" w:rsidR="00B97CBA" w:rsidRPr="00E90E9A" w:rsidRDefault="00A33D5F" w:rsidP="00AC3B1C">
      <w:pPr>
        <w:spacing w:after="8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516">
        <w:rPr>
          <w:rFonts w:ascii="Times New Roman" w:hAnsi="Times New Roman" w:cs="Times New Roman"/>
          <w:sz w:val="24"/>
          <w:szCs w:val="24"/>
        </w:rPr>
        <w:t xml:space="preserve">Le développement </w:t>
      </w:r>
      <w:r w:rsidRPr="00E86516">
        <w:rPr>
          <w:rFonts w:ascii="Times New Roman" w:eastAsia="Calibri" w:hAnsi="Times New Roman" w:cs="Times New Roman"/>
          <w:sz w:val="24"/>
          <w:szCs w:val="24"/>
        </w:rPr>
        <w:t>des technologies de l’information et de la communication, de nouveaux médias et de nouveaux formats (</w:t>
      </w:r>
      <w:proofErr w:type="spellStart"/>
      <w:r w:rsidRPr="00E86516">
        <w:rPr>
          <w:rFonts w:ascii="Times New Roman" w:eastAsia="Calibri" w:hAnsi="Times New Roman" w:cs="Times New Roman"/>
          <w:sz w:val="24"/>
          <w:szCs w:val="24"/>
        </w:rPr>
        <w:t>Dahlen</w:t>
      </w:r>
      <w:proofErr w:type="spellEnd"/>
      <w:r w:rsidRPr="00E86516">
        <w:rPr>
          <w:rFonts w:ascii="Times New Roman" w:eastAsia="Calibri" w:hAnsi="Times New Roman" w:cs="Times New Roman"/>
          <w:sz w:val="24"/>
          <w:szCs w:val="24"/>
        </w:rPr>
        <w:t xml:space="preserve"> et </w:t>
      </w:r>
      <w:proofErr w:type="spellStart"/>
      <w:r w:rsidRPr="00E86516">
        <w:rPr>
          <w:rFonts w:ascii="Times New Roman" w:eastAsia="Calibri" w:hAnsi="Times New Roman" w:cs="Times New Roman"/>
          <w:sz w:val="24"/>
          <w:szCs w:val="24"/>
        </w:rPr>
        <w:t>Rosengren</w:t>
      </w:r>
      <w:proofErr w:type="spellEnd"/>
      <w:r w:rsidRPr="00E86516">
        <w:rPr>
          <w:rFonts w:ascii="Times New Roman" w:eastAsia="Calibri" w:hAnsi="Times New Roman" w:cs="Times New Roman"/>
          <w:sz w:val="24"/>
          <w:szCs w:val="24"/>
        </w:rPr>
        <w:t>, 2016 ; Kumar et Gupta, 2016) a profondément changé les pratiques de communication marketing, les re</w:t>
      </w:r>
      <w:r w:rsidR="00C13AC8">
        <w:rPr>
          <w:rFonts w:ascii="Times New Roman" w:eastAsia="Calibri" w:hAnsi="Times New Roman" w:cs="Times New Roman"/>
          <w:sz w:val="24"/>
          <w:szCs w:val="24"/>
        </w:rPr>
        <w:t>ndant plus multiples et variées</w:t>
      </w:r>
      <w:r w:rsidRPr="00E865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B210E" w:rsidRPr="00E86516">
        <w:rPr>
          <w:rFonts w:ascii="Times New Roman" w:eastAsia="Calibri" w:hAnsi="Times New Roman" w:cs="Times New Roman"/>
          <w:sz w:val="24"/>
          <w:szCs w:val="24"/>
        </w:rPr>
        <w:t xml:space="preserve">tant sur le plan des formats que des </w:t>
      </w:r>
      <w:r w:rsidR="00312629" w:rsidRPr="00E86516">
        <w:rPr>
          <w:rFonts w:ascii="Times New Roman" w:eastAsia="Calibri" w:hAnsi="Times New Roman" w:cs="Times New Roman"/>
          <w:sz w:val="24"/>
          <w:szCs w:val="24"/>
        </w:rPr>
        <w:t>supports</w:t>
      </w:r>
      <w:r w:rsidR="00C25BB1">
        <w:rPr>
          <w:rFonts w:ascii="Times New Roman" w:eastAsia="Calibri" w:hAnsi="Times New Roman" w:cs="Times New Roman"/>
          <w:sz w:val="24"/>
          <w:szCs w:val="24"/>
        </w:rPr>
        <w:t xml:space="preserve"> media</w:t>
      </w:r>
      <w:r w:rsidR="00312629" w:rsidRPr="00E86516">
        <w:rPr>
          <w:rFonts w:ascii="Times New Roman" w:eastAsia="Calibri" w:hAnsi="Times New Roman" w:cs="Times New Roman"/>
          <w:sz w:val="24"/>
          <w:szCs w:val="24"/>
        </w:rPr>
        <w:t>.</w:t>
      </w:r>
      <w:r w:rsidR="00E90E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36F4" w:rsidRPr="00E86516">
        <w:rPr>
          <w:rFonts w:ascii="Times New Roman" w:eastAsia="Calibri" w:hAnsi="Times New Roman" w:cs="Times New Roman"/>
          <w:sz w:val="24"/>
          <w:szCs w:val="24"/>
        </w:rPr>
        <w:t>Parallèlement</w:t>
      </w:r>
      <w:r w:rsidR="00074CCD">
        <w:rPr>
          <w:rFonts w:ascii="Times New Roman" w:eastAsia="Calibri" w:hAnsi="Times New Roman" w:cs="Times New Roman"/>
          <w:sz w:val="24"/>
          <w:szCs w:val="24"/>
        </w:rPr>
        <w:t>,</w:t>
      </w:r>
      <w:r w:rsidR="00CF36F4" w:rsidRPr="00E86516">
        <w:rPr>
          <w:rFonts w:ascii="Times New Roman" w:eastAsia="Calibri" w:hAnsi="Times New Roman" w:cs="Times New Roman"/>
          <w:sz w:val="24"/>
          <w:szCs w:val="24"/>
        </w:rPr>
        <w:t xml:space="preserve"> les possibilités offertes pour éviter d’être exposé aux communications des marques se sont développées et semblent avoir </w:t>
      </w:r>
      <w:r w:rsidR="008F3C06">
        <w:rPr>
          <w:rFonts w:ascii="Times New Roman" w:eastAsia="Calibri" w:hAnsi="Times New Roman" w:cs="Times New Roman"/>
          <w:sz w:val="24"/>
          <w:szCs w:val="24"/>
        </w:rPr>
        <w:t>rencontré un certain écho</w:t>
      </w:r>
      <w:r w:rsidR="00CF36F4" w:rsidRPr="00E865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3C06">
        <w:rPr>
          <w:rFonts w:ascii="Times New Roman" w:eastAsia="Calibri" w:hAnsi="Times New Roman" w:cs="Times New Roman"/>
          <w:sz w:val="24"/>
          <w:szCs w:val="24"/>
        </w:rPr>
        <w:t>auprès d</w:t>
      </w:r>
      <w:r w:rsidR="00CF36F4" w:rsidRPr="00E86516">
        <w:rPr>
          <w:rFonts w:ascii="Times New Roman" w:eastAsia="Calibri" w:hAnsi="Times New Roman" w:cs="Times New Roman"/>
          <w:sz w:val="24"/>
          <w:szCs w:val="24"/>
        </w:rPr>
        <w:t>es consommateurs</w:t>
      </w:r>
      <w:r w:rsidR="0019499A" w:rsidRPr="00E86516">
        <w:rPr>
          <w:rFonts w:ascii="Times New Roman" w:eastAsia="Calibri" w:hAnsi="Times New Roman" w:cs="Times New Roman"/>
          <w:sz w:val="24"/>
          <w:szCs w:val="24"/>
        </w:rPr>
        <w:t xml:space="preserve"> (Ferraro et Avery, 2000 </w:t>
      </w:r>
      <w:r w:rsidR="0019499A" w:rsidRPr="003B3E22">
        <w:rPr>
          <w:rFonts w:ascii="Times New Roman" w:eastAsia="Calibri" w:hAnsi="Times New Roman" w:cs="Times New Roman"/>
          <w:sz w:val="24"/>
          <w:szCs w:val="24"/>
        </w:rPr>
        <w:t xml:space="preserve">; Wilbur, </w:t>
      </w:r>
      <w:r w:rsidR="003B3E22" w:rsidRPr="003B3E22">
        <w:rPr>
          <w:rFonts w:ascii="Times New Roman" w:eastAsia="Calibri" w:hAnsi="Times New Roman" w:cs="Times New Roman"/>
          <w:sz w:val="24"/>
          <w:szCs w:val="24"/>
        </w:rPr>
        <w:t>2008</w:t>
      </w:r>
      <w:r w:rsidR="0019499A" w:rsidRPr="003B3E22">
        <w:rPr>
          <w:rFonts w:ascii="Times New Roman" w:eastAsia="Calibri" w:hAnsi="Times New Roman" w:cs="Times New Roman"/>
          <w:sz w:val="24"/>
          <w:szCs w:val="24"/>
        </w:rPr>
        <w:t>)</w:t>
      </w:r>
      <w:r w:rsidR="00166FF3" w:rsidRPr="003B3E22">
        <w:rPr>
          <w:rFonts w:ascii="Times New Roman" w:eastAsia="Calibri" w:hAnsi="Times New Roman" w:cs="Times New Roman"/>
          <w:sz w:val="24"/>
          <w:szCs w:val="24"/>
        </w:rPr>
        <w:t>.</w:t>
      </w:r>
      <w:r w:rsidR="00CF36F4" w:rsidRPr="00E865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0E9A">
        <w:rPr>
          <w:rFonts w:ascii="Times New Roman" w:eastAsia="Calibri" w:hAnsi="Times New Roman" w:cs="Times New Roman"/>
          <w:sz w:val="24"/>
          <w:szCs w:val="24"/>
        </w:rPr>
        <w:t>C</w:t>
      </w:r>
      <w:r w:rsidR="00166FF3" w:rsidRPr="00A173FF">
        <w:rPr>
          <w:rFonts w:ascii="Times New Roman" w:eastAsia="Calibri" w:hAnsi="Times New Roman" w:cs="Times New Roman"/>
          <w:sz w:val="24"/>
          <w:szCs w:val="24"/>
        </w:rPr>
        <w:t>ertaines marques</w:t>
      </w:r>
      <w:r w:rsidR="008F3C06" w:rsidRPr="00A173FF">
        <w:rPr>
          <w:rFonts w:ascii="Times New Roman" w:eastAsia="Calibri" w:hAnsi="Times New Roman" w:cs="Times New Roman"/>
          <w:sz w:val="24"/>
          <w:szCs w:val="24"/>
        </w:rPr>
        <w:t xml:space="preserve"> cherchent </w:t>
      </w:r>
      <w:r w:rsidR="00E90E9A">
        <w:rPr>
          <w:rFonts w:ascii="Times New Roman" w:eastAsia="Calibri" w:hAnsi="Times New Roman" w:cs="Times New Roman"/>
          <w:sz w:val="24"/>
          <w:szCs w:val="24"/>
        </w:rPr>
        <w:t xml:space="preserve">ainsi </w:t>
      </w:r>
      <w:r w:rsidR="00DF0D15" w:rsidRPr="00F74F96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="008F3C06" w:rsidRPr="00F74F96">
        <w:rPr>
          <w:rFonts w:ascii="Times New Roman" w:eastAsia="Calibri" w:hAnsi="Times New Roman" w:cs="Times New Roman"/>
          <w:sz w:val="24"/>
          <w:szCs w:val="24"/>
        </w:rPr>
        <w:t>plus</w:t>
      </w:r>
      <w:r w:rsidR="008F3C06" w:rsidRPr="00A173FF">
        <w:rPr>
          <w:rFonts w:ascii="Times New Roman" w:eastAsia="Calibri" w:hAnsi="Times New Roman" w:cs="Times New Roman"/>
          <w:sz w:val="24"/>
          <w:szCs w:val="24"/>
        </w:rPr>
        <w:t xml:space="preserve"> en plus </w:t>
      </w:r>
      <w:r w:rsidR="00CF36F4" w:rsidRPr="00A173FF">
        <w:rPr>
          <w:rFonts w:ascii="Times New Roman" w:eastAsia="Calibri" w:hAnsi="Times New Roman" w:cs="Times New Roman"/>
          <w:sz w:val="24"/>
          <w:szCs w:val="24"/>
        </w:rPr>
        <w:t xml:space="preserve">à </w:t>
      </w:r>
      <w:r w:rsidR="00D40385" w:rsidRPr="00A173FF">
        <w:rPr>
          <w:rFonts w:ascii="Times New Roman" w:eastAsia="Calibri" w:hAnsi="Times New Roman" w:cs="Times New Roman"/>
          <w:sz w:val="24"/>
          <w:szCs w:val="24"/>
        </w:rPr>
        <w:t>insérer</w:t>
      </w:r>
      <w:r w:rsidR="00CF36F4" w:rsidRPr="00A173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499A" w:rsidRPr="00A173FF">
        <w:rPr>
          <w:rFonts w:ascii="Times New Roman" w:eastAsia="Calibri" w:hAnsi="Times New Roman" w:cs="Times New Roman"/>
          <w:sz w:val="24"/>
          <w:szCs w:val="24"/>
        </w:rPr>
        <w:t xml:space="preserve">voire </w:t>
      </w:r>
      <w:r w:rsidR="00166FF3" w:rsidRPr="00A173FF">
        <w:rPr>
          <w:rFonts w:ascii="Times New Roman" w:eastAsia="Calibri" w:hAnsi="Times New Roman" w:cs="Times New Roman"/>
          <w:sz w:val="24"/>
          <w:szCs w:val="24"/>
        </w:rPr>
        <w:t>à</w:t>
      </w:r>
      <w:r w:rsidR="00166F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49BD" w:rsidRPr="00E86516">
        <w:rPr>
          <w:rFonts w:ascii="Times New Roman" w:eastAsia="Calibri" w:hAnsi="Times New Roman" w:cs="Times New Roman"/>
          <w:sz w:val="24"/>
          <w:szCs w:val="24"/>
        </w:rPr>
        <w:t>dissimuler</w:t>
      </w:r>
      <w:r w:rsidR="0019499A" w:rsidRPr="00E865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36F4" w:rsidRPr="00E86516">
        <w:rPr>
          <w:rFonts w:ascii="Times New Roman" w:eastAsia="Calibri" w:hAnsi="Times New Roman" w:cs="Times New Roman"/>
          <w:sz w:val="24"/>
          <w:szCs w:val="24"/>
        </w:rPr>
        <w:t>leurs communications dans des contenus éditoriaux</w:t>
      </w:r>
      <w:r w:rsidR="007549BD" w:rsidRPr="00E86516">
        <w:rPr>
          <w:rFonts w:ascii="Times New Roman" w:eastAsia="Calibri" w:hAnsi="Times New Roman" w:cs="Times New Roman"/>
          <w:sz w:val="24"/>
          <w:szCs w:val="24"/>
        </w:rPr>
        <w:t>, sous des formes là encore très diverses et variées</w:t>
      </w:r>
      <w:r w:rsidR="008F3C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0385">
        <w:rPr>
          <w:rFonts w:ascii="Times New Roman" w:eastAsia="Calibri" w:hAnsi="Times New Roman" w:cs="Times New Roman"/>
          <w:sz w:val="24"/>
          <w:szCs w:val="24"/>
        </w:rPr>
        <w:t>(v</w:t>
      </w:r>
      <w:r w:rsidR="008F3C06" w:rsidRPr="00E86516">
        <w:rPr>
          <w:rFonts w:ascii="Times New Roman" w:eastAsia="Calibri" w:hAnsi="Times New Roman" w:cs="Times New Roman"/>
          <w:sz w:val="24"/>
          <w:szCs w:val="24"/>
        </w:rPr>
        <w:t xml:space="preserve">an </w:t>
      </w:r>
      <w:proofErr w:type="spellStart"/>
      <w:r w:rsidR="008F3C06" w:rsidRPr="00E86516">
        <w:rPr>
          <w:rFonts w:ascii="Times New Roman" w:eastAsia="Calibri" w:hAnsi="Times New Roman" w:cs="Times New Roman"/>
          <w:sz w:val="24"/>
          <w:szCs w:val="24"/>
        </w:rPr>
        <w:t>Reijmersdal</w:t>
      </w:r>
      <w:proofErr w:type="spellEnd"/>
      <w:r w:rsidR="00D40385">
        <w:rPr>
          <w:rFonts w:ascii="Times New Roman" w:eastAsia="Calibri" w:hAnsi="Times New Roman" w:cs="Times New Roman"/>
          <w:sz w:val="24"/>
          <w:szCs w:val="24"/>
        </w:rPr>
        <w:t>,</w:t>
      </w:r>
      <w:r w:rsidR="008F3C06" w:rsidRPr="00E865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40385" w:rsidRPr="00E86516">
        <w:rPr>
          <w:rFonts w:ascii="Times New Roman" w:hAnsi="Times New Roman" w:cs="Times New Roman"/>
          <w:sz w:val="24"/>
          <w:szCs w:val="24"/>
        </w:rPr>
        <w:t>Neijens</w:t>
      </w:r>
      <w:proofErr w:type="spellEnd"/>
      <w:r w:rsidR="00D40385" w:rsidRPr="00E86516">
        <w:rPr>
          <w:rFonts w:ascii="Times New Roman" w:hAnsi="Times New Roman" w:cs="Times New Roman"/>
          <w:sz w:val="24"/>
          <w:szCs w:val="24"/>
        </w:rPr>
        <w:t xml:space="preserve"> et Smit, 2005</w:t>
      </w:r>
      <w:r w:rsidR="008F3C06" w:rsidRPr="00E86516">
        <w:rPr>
          <w:rFonts w:ascii="Times New Roman" w:eastAsia="Calibri" w:hAnsi="Times New Roman" w:cs="Times New Roman"/>
          <w:sz w:val="24"/>
          <w:szCs w:val="24"/>
        </w:rPr>
        <w:t>)</w:t>
      </w:r>
      <w:r w:rsidR="008F3C06">
        <w:rPr>
          <w:rFonts w:ascii="Times New Roman" w:hAnsi="Times New Roman" w:cs="Times New Roman"/>
          <w:sz w:val="24"/>
          <w:szCs w:val="24"/>
        </w:rPr>
        <w:t>.</w:t>
      </w:r>
      <w:r w:rsidR="00D40385">
        <w:rPr>
          <w:rFonts w:ascii="Times New Roman" w:hAnsi="Times New Roman" w:cs="Times New Roman"/>
          <w:sz w:val="24"/>
          <w:szCs w:val="24"/>
        </w:rPr>
        <w:t xml:space="preserve"> </w:t>
      </w:r>
      <w:r w:rsidR="00B97CBA" w:rsidRPr="00D40385">
        <w:rPr>
          <w:rFonts w:ascii="Times New Roman" w:eastAsia="Calibri" w:hAnsi="Times New Roman" w:cs="Times New Roman"/>
          <w:sz w:val="24"/>
          <w:szCs w:val="24"/>
        </w:rPr>
        <w:t xml:space="preserve">Ces </w:t>
      </w:r>
      <w:r w:rsidR="00D40385" w:rsidRPr="00D40385">
        <w:rPr>
          <w:rFonts w:ascii="Times New Roman" w:eastAsia="Calibri" w:hAnsi="Times New Roman" w:cs="Times New Roman"/>
          <w:sz w:val="24"/>
          <w:szCs w:val="24"/>
        </w:rPr>
        <w:t xml:space="preserve">importantes </w:t>
      </w:r>
      <w:r w:rsidR="00B97CBA" w:rsidRPr="00D40385">
        <w:rPr>
          <w:rFonts w:ascii="Times New Roman" w:eastAsia="Calibri" w:hAnsi="Times New Roman" w:cs="Times New Roman"/>
          <w:sz w:val="24"/>
          <w:szCs w:val="24"/>
        </w:rPr>
        <w:t xml:space="preserve">évolutions </w:t>
      </w:r>
      <w:r w:rsidR="00E90E9A">
        <w:rPr>
          <w:rFonts w:ascii="Times New Roman" w:eastAsia="Calibri" w:hAnsi="Times New Roman" w:cs="Times New Roman"/>
          <w:sz w:val="24"/>
          <w:szCs w:val="24"/>
        </w:rPr>
        <w:t>et la diversité qui les caractérisent pourraient bien être</w:t>
      </w:r>
      <w:r w:rsidR="00E90E9A" w:rsidRPr="00D403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0E9A">
        <w:rPr>
          <w:rFonts w:ascii="Times New Roman" w:eastAsia="Calibri" w:hAnsi="Times New Roman" w:cs="Times New Roman"/>
          <w:sz w:val="24"/>
          <w:szCs w:val="24"/>
        </w:rPr>
        <w:t xml:space="preserve">à l’origine </w:t>
      </w:r>
      <w:r w:rsidR="00B97CBA" w:rsidRPr="00D40385">
        <w:rPr>
          <w:rFonts w:ascii="Times New Roman" w:eastAsia="Calibri" w:hAnsi="Times New Roman" w:cs="Times New Roman"/>
          <w:sz w:val="24"/>
          <w:szCs w:val="24"/>
        </w:rPr>
        <w:t>d’</w:t>
      </w:r>
      <w:r w:rsidRPr="00D40385">
        <w:rPr>
          <w:rFonts w:ascii="Times New Roman" w:eastAsia="Calibri" w:hAnsi="Times New Roman" w:cs="Times New Roman"/>
          <w:sz w:val="24"/>
          <w:szCs w:val="24"/>
        </w:rPr>
        <w:t>une diminution d’impact de chaque action de</w:t>
      </w:r>
      <w:r w:rsidR="00D40385" w:rsidRPr="00D40385">
        <w:rPr>
          <w:rFonts w:ascii="Times New Roman" w:eastAsia="Calibri" w:hAnsi="Times New Roman" w:cs="Times New Roman"/>
          <w:sz w:val="24"/>
          <w:szCs w:val="24"/>
        </w:rPr>
        <w:t xml:space="preserve"> communication prise séparément.</w:t>
      </w:r>
    </w:p>
    <w:p w14:paraId="2F739632" w14:textId="09EC7E32" w:rsidR="00023788" w:rsidRDefault="00D40385" w:rsidP="00AC3B1C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385">
        <w:rPr>
          <w:rFonts w:ascii="Times New Roman" w:hAnsi="Times New Roman" w:cs="Times New Roman"/>
          <w:sz w:val="24"/>
          <w:szCs w:val="24"/>
        </w:rPr>
        <w:t>Pour autant,</w:t>
      </w:r>
      <w:r w:rsidR="00B255DC">
        <w:rPr>
          <w:rFonts w:ascii="Times New Roman" w:hAnsi="Times New Roman" w:cs="Times New Roman"/>
          <w:sz w:val="24"/>
          <w:szCs w:val="24"/>
        </w:rPr>
        <w:t xml:space="preserve"> et </w:t>
      </w:r>
      <w:r w:rsidR="00D003D0" w:rsidRPr="00E86516">
        <w:rPr>
          <w:rFonts w:ascii="Times New Roman" w:hAnsi="Times New Roman" w:cs="Times New Roman"/>
          <w:sz w:val="24"/>
          <w:szCs w:val="24"/>
        </w:rPr>
        <w:t xml:space="preserve">alors </w:t>
      </w:r>
      <w:r w:rsidR="00B255DC">
        <w:rPr>
          <w:rFonts w:ascii="Times New Roman" w:hAnsi="Times New Roman" w:cs="Times New Roman"/>
          <w:sz w:val="24"/>
          <w:szCs w:val="24"/>
        </w:rPr>
        <w:t xml:space="preserve">que </w:t>
      </w:r>
      <w:r w:rsidR="00E90E9A">
        <w:rPr>
          <w:rFonts w:ascii="Times New Roman" w:hAnsi="Times New Roman" w:cs="Times New Roman"/>
          <w:sz w:val="24"/>
          <w:szCs w:val="24"/>
        </w:rPr>
        <w:t>des</w:t>
      </w:r>
      <w:r w:rsidR="00D003D0" w:rsidRPr="00E86516">
        <w:rPr>
          <w:rFonts w:ascii="Times New Roman" w:hAnsi="Times New Roman" w:cs="Times New Roman"/>
          <w:sz w:val="24"/>
          <w:szCs w:val="24"/>
        </w:rPr>
        <w:t xml:space="preserve"> travaux examine</w:t>
      </w:r>
      <w:r w:rsidR="00E90E9A">
        <w:rPr>
          <w:rFonts w:ascii="Times New Roman" w:hAnsi="Times New Roman" w:cs="Times New Roman"/>
          <w:sz w:val="24"/>
          <w:szCs w:val="24"/>
        </w:rPr>
        <w:t>nt</w:t>
      </w:r>
      <w:r>
        <w:rPr>
          <w:rFonts w:ascii="Times New Roman" w:hAnsi="Times New Roman" w:cs="Times New Roman"/>
          <w:sz w:val="24"/>
          <w:szCs w:val="24"/>
        </w:rPr>
        <w:t xml:space="preserve"> l’efficacité d</w:t>
      </w:r>
      <w:r w:rsidR="00D003D0" w:rsidRPr="00E86516">
        <w:rPr>
          <w:rFonts w:ascii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hAnsi="Times New Roman" w:cs="Times New Roman"/>
          <w:sz w:val="24"/>
          <w:szCs w:val="24"/>
        </w:rPr>
        <w:t xml:space="preserve">nouvelles </w:t>
      </w:r>
      <w:r w:rsidR="00D003D0" w:rsidRPr="00E86516">
        <w:rPr>
          <w:rFonts w:ascii="Times New Roman" w:hAnsi="Times New Roman" w:cs="Times New Roman"/>
          <w:sz w:val="24"/>
          <w:szCs w:val="24"/>
        </w:rPr>
        <w:t xml:space="preserve">formes de communications </w:t>
      </w:r>
      <w:r w:rsidR="00F12C46">
        <w:rPr>
          <w:rFonts w:ascii="Times New Roman" w:hAnsi="Times New Roman" w:cs="Times New Roman"/>
          <w:sz w:val="24"/>
          <w:szCs w:val="24"/>
        </w:rPr>
        <w:t>dont les frontières avec les</w:t>
      </w:r>
      <w:r w:rsidR="00F12C46" w:rsidRPr="00E86516">
        <w:rPr>
          <w:rFonts w:ascii="Times New Roman" w:hAnsi="Times New Roman" w:cs="Times New Roman"/>
          <w:sz w:val="24"/>
          <w:szCs w:val="24"/>
        </w:rPr>
        <w:t xml:space="preserve"> contenus éditoriaux</w:t>
      </w:r>
      <w:r w:rsidR="00F12C46">
        <w:rPr>
          <w:rFonts w:ascii="Times New Roman" w:hAnsi="Times New Roman" w:cs="Times New Roman"/>
          <w:sz w:val="24"/>
          <w:szCs w:val="24"/>
        </w:rPr>
        <w:t xml:space="preserve"> sont</w:t>
      </w:r>
      <w:r>
        <w:rPr>
          <w:rFonts w:ascii="Times New Roman" w:hAnsi="Times New Roman" w:cs="Times New Roman"/>
          <w:sz w:val="24"/>
          <w:szCs w:val="24"/>
        </w:rPr>
        <w:t xml:space="preserve"> toujours plus floues</w:t>
      </w:r>
      <w:r w:rsidR="00E90E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90E9A">
        <w:rPr>
          <w:rFonts w:ascii="Times New Roman" w:hAnsi="Times New Roman" w:cs="Times New Roman"/>
          <w:sz w:val="24"/>
          <w:szCs w:val="24"/>
        </w:rPr>
        <w:t>Shrum</w:t>
      </w:r>
      <w:proofErr w:type="spellEnd"/>
      <w:r w:rsidR="00E90E9A">
        <w:rPr>
          <w:rFonts w:ascii="Times New Roman" w:hAnsi="Times New Roman" w:cs="Times New Roman"/>
          <w:sz w:val="24"/>
          <w:szCs w:val="24"/>
        </w:rPr>
        <w:t>,</w:t>
      </w:r>
      <w:r w:rsidR="00B255DC">
        <w:rPr>
          <w:rFonts w:ascii="Times New Roman" w:hAnsi="Times New Roman" w:cs="Times New Roman"/>
          <w:sz w:val="24"/>
          <w:szCs w:val="24"/>
        </w:rPr>
        <w:t xml:space="preserve"> 2012), </w:t>
      </w:r>
      <w:r w:rsidR="00F42C39" w:rsidRPr="00E86516">
        <w:rPr>
          <w:rFonts w:ascii="Times New Roman" w:hAnsi="Times New Roman" w:cs="Times New Roman"/>
          <w:sz w:val="24"/>
          <w:szCs w:val="24"/>
        </w:rPr>
        <w:t xml:space="preserve">rares sont les recherches qui se sont intéressées aux effets de l’exposition à de telles communications sur l’efficacité de communications subséquentes </w:t>
      </w:r>
      <w:r w:rsidR="00B255DC">
        <w:rPr>
          <w:rFonts w:ascii="Times New Roman" w:hAnsi="Times New Roman" w:cs="Times New Roman"/>
          <w:sz w:val="24"/>
          <w:szCs w:val="24"/>
        </w:rPr>
        <w:t xml:space="preserve">en faveur </w:t>
      </w:r>
      <w:r w:rsidR="00F42C39" w:rsidRPr="00E86516">
        <w:rPr>
          <w:rFonts w:ascii="Times New Roman" w:hAnsi="Times New Roman" w:cs="Times New Roman"/>
          <w:sz w:val="24"/>
          <w:szCs w:val="24"/>
        </w:rPr>
        <w:t>de la m</w:t>
      </w:r>
      <w:r w:rsidR="00152464" w:rsidRPr="00E86516">
        <w:rPr>
          <w:rFonts w:ascii="Times New Roman" w:hAnsi="Times New Roman" w:cs="Times New Roman"/>
          <w:sz w:val="24"/>
          <w:szCs w:val="24"/>
        </w:rPr>
        <w:t>ême marque</w:t>
      </w:r>
      <w:r w:rsidR="00F42C39" w:rsidRPr="00E86516">
        <w:rPr>
          <w:rFonts w:ascii="Times New Roman" w:hAnsi="Times New Roman" w:cs="Times New Roman"/>
          <w:sz w:val="24"/>
          <w:szCs w:val="24"/>
        </w:rPr>
        <w:t xml:space="preserve">. </w:t>
      </w:r>
      <w:r w:rsidR="00B255DC">
        <w:rPr>
          <w:rFonts w:ascii="Times New Roman" w:hAnsi="Times New Roman" w:cs="Times New Roman"/>
          <w:sz w:val="24"/>
          <w:szCs w:val="24"/>
        </w:rPr>
        <w:t>R</w:t>
      </w:r>
      <w:r w:rsidR="00D003D0" w:rsidRPr="00E86516">
        <w:rPr>
          <w:rFonts w:ascii="Times New Roman" w:hAnsi="Times New Roman" w:cs="Times New Roman"/>
          <w:sz w:val="24"/>
          <w:szCs w:val="24"/>
        </w:rPr>
        <w:t xml:space="preserve">eflétant </w:t>
      </w:r>
      <w:r w:rsidR="00C13AC8">
        <w:rPr>
          <w:rFonts w:ascii="Times New Roman" w:hAnsi="Times New Roman" w:cs="Times New Roman"/>
          <w:sz w:val="24"/>
          <w:szCs w:val="24"/>
        </w:rPr>
        <w:t xml:space="preserve">en cela </w:t>
      </w:r>
      <w:r w:rsidR="00193BB8" w:rsidRPr="00E86516">
        <w:rPr>
          <w:rFonts w:ascii="Times New Roman" w:hAnsi="Times New Roman" w:cs="Times New Roman"/>
          <w:sz w:val="24"/>
          <w:szCs w:val="24"/>
        </w:rPr>
        <w:t xml:space="preserve">l’histoire et la </w:t>
      </w:r>
      <w:r w:rsidR="00F42C39" w:rsidRPr="00E86516">
        <w:rPr>
          <w:rFonts w:ascii="Times New Roman" w:hAnsi="Times New Roman" w:cs="Times New Roman"/>
          <w:sz w:val="24"/>
          <w:szCs w:val="24"/>
        </w:rPr>
        <w:t>tradition de la recherche sur l’efficacité publicitaire</w:t>
      </w:r>
      <w:r w:rsidR="00F12C46">
        <w:rPr>
          <w:rFonts w:ascii="Times New Roman" w:hAnsi="Times New Roman" w:cs="Times New Roman"/>
          <w:sz w:val="24"/>
          <w:szCs w:val="24"/>
        </w:rPr>
        <w:t xml:space="preserve"> (Chang, 2017), et contrairement à une approche de communication marketing intégré</w:t>
      </w:r>
      <w:r w:rsidR="005F64FD">
        <w:rPr>
          <w:rFonts w:ascii="Times New Roman" w:hAnsi="Times New Roman" w:cs="Times New Roman"/>
          <w:sz w:val="24"/>
          <w:szCs w:val="24"/>
        </w:rPr>
        <w:t xml:space="preserve">e </w:t>
      </w:r>
      <w:r w:rsidR="00F12C46">
        <w:rPr>
          <w:rFonts w:ascii="Times New Roman" w:hAnsi="Times New Roman" w:cs="Times New Roman"/>
          <w:sz w:val="24"/>
          <w:szCs w:val="24"/>
        </w:rPr>
        <w:t>(</w:t>
      </w:r>
      <w:r w:rsidR="00DC210D">
        <w:rPr>
          <w:rFonts w:ascii="Times New Roman" w:hAnsi="Times New Roman" w:cs="Times New Roman"/>
          <w:sz w:val="24"/>
          <w:szCs w:val="24"/>
        </w:rPr>
        <w:t xml:space="preserve">Batra et Keller, 2016 ; </w:t>
      </w:r>
      <w:proofErr w:type="spellStart"/>
      <w:r w:rsidR="005F64FD">
        <w:rPr>
          <w:rFonts w:ascii="Times New Roman" w:hAnsi="Times New Roman" w:cs="Times New Roman"/>
          <w:sz w:val="24"/>
          <w:szCs w:val="24"/>
        </w:rPr>
        <w:t>Kitchen</w:t>
      </w:r>
      <w:proofErr w:type="spellEnd"/>
      <w:r w:rsidR="005F64FD">
        <w:rPr>
          <w:rFonts w:ascii="Times New Roman" w:hAnsi="Times New Roman" w:cs="Times New Roman"/>
          <w:sz w:val="24"/>
          <w:szCs w:val="24"/>
        </w:rPr>
        <w:t xml:space="preserve"> et</w:t>
      </w:r>
      <w:r w:rsidR="00C95F03">
        <w:rPr>
          <w:rFonts w:ascii="Times New Roman" w:hAnsi="Times New Roman" w:cs="Times New Roman"/>
          <w:sz w:val="24"/>
          <w:szCs w:val="24"/>
        </w:rPr>
        <w:t xml:space="preserve"> Schulz, 1</w:t>
      </w:r>
      <w:r w:rsidR="005F64FD">
        <w:rPr>
          <w:rFonts w:ascii="Times New Roman" w:hAnsi="Times New Roman" w:cs="Times New Roman"/>
          <w:sz w:val="24"/>
          <w:szCs w:val="24"/>
        </w:rPr>
        <w:t>99</w:t>
      </w:r>
      <w:r w:rsidR="00C95F03">
        <w:rPr>
          <w:rFonts w:ascii="Times New Roman" w:hAnsi="Times New Roman" w:cs="Times New Roman"/>
          <w:sz w:val="24"/>
          <w:szCs w:val="24"/>
        </w:rPr>
        <w:t>9)</w:t>
      </w:r>
      <w:r w:rsidR="00F42C39" w:rsidRPr="00E86516">
        <w:rPr>
          <w:rFonts w:ascii="Times New Roman" w:hAnsi="Times New Roman" w:cs="Times New Roman"/>
          <w:sz w:val="24"/>
          <w:szCs w:val="24"/>
        </w:rPr>
        <w:t xml:space="preserve">, la littérature existante s’est </w:t>
      </w:r>
      <w:r w:rsidR="00B255DC">
        <w:rPr>
          <w:rFonts w:ascii="Times New Roman" w:hAnsi="Times New Roman" w:cs="Times New Roman"/>
          <w:sz w:val="24"/>
          <w:szCs w:val="24"/>
        </w:rPr>
        <w:t xml:space="preserve">ainsi </w:t>
      </w:r>
      <w:r w:rsidR="00F42C39" w:rsidRPr="00E86516">
        <w:rPr>
          <w:rFonts w:ascii="Times New Roman" w:hAnsi="Times New Roman" w:cs="Times New Roman"/>
          <w:sz w:val="24"/>
          <w:szCs w:val="24"/>
        </w:rPr>
        <w:t>majoritairement focalisée sur les effets de l’exposition à un placement de produit d</w:t>
      </w:r>
      <w:r w:rsidR="00413813" w:rsidRPr="00E86516">
        <w:rPr>
          <w:rFonts w:ascii="Times New Roman" w:hAnsi="Times New Roman" w:cs="Times New Roman"/>
          <w:sz w:val="24"/>
          <w:szCs w:val="24"/>
        </w:rPr>
        <w:t>ans un film par exemple (Russel, 2002</w:t>
      </w:r>
      <w:r w:rsidR="00F42C39" w:rsidRPr="00E86516">
        <w:rPr>
          <w:rFonts w:ascii="Times New Roman" w:hAnsi="Times New Roman" w:cs="Times New Roman"/>
          <w:sz w:val="24"/>
          <w:szCs w:val="24"/>
        </w:rPr>
        <w:t>) o</w:t>
      </w:r>
      <w:r w:rsidR="00152464" w:rsidRPr="00E86516">
        <w:rPr>
          <w:rFonts w:ascii="Times New Roman" w:hAnsi="Times New Roman" w:cs="Times New Roman"/>
          <w:sz w:val="24"/>
          <w:szCs w:val="24"/>
        </w:rPr>
        <w:t>u à un</w:t>
      </w:r>
      <w:r w:rsidR="00F42C39" w:rsidRPr="00E86516">
        <w:rPr>
          <w:rFonts w:ascii="Times New Roman" w:hAnsi="Times New Roman" w:cs="Times New Roman"/>
          <w:sz w:val="24"/>
          <w:szCs w:val="24"/>
        </w:rPr>
        <w:t xml:space="preserve"> publireportage </w:t>
      </w:r>
      <w:r w:rsidR="00413813" w:rsidRPr="00E86516">
        <w:rPr>
          <w:rFonts w:ascii="Times New Roman" w:hAnsi="Times New Roman" w:cs="Times New Roman"/>
          <w:sz w:val="24"/>
          <w:szCs w:val="24"/>
        </w:rPr>
        <w:t xml:space="preserve">dans un magazine </w:t>
      </w:r>
      <w:r w:rsidR="00F12C46">
        <w:rPr>
          <w:rFonts w:ascii="Times New Roman" w:hAnsi="Times New Roman" w:cs="Times New Roman"/>
          <w:sz w:val="24"/>
          <w:szCs w:val="24"/>
        </w:rPr>
        <w:t xml:space="preserve">(van </w:t>
      </w:r>
      <w:proofErr w:type="spellStart"/>
      <w:r w:rsidR="00F12C46">
        <w:rPr>
          <w:rFonts w:ascii="Times New Roman" w:hAnsi="Times New Roman" w:cs="Times New Roman"/>
          <w:sz w:val="24"/>
          <w:szCs w:val="24"/>
        </w:rPr>
        <w:t>Reijmersdal</w:t>
      </w:r>
      <w:proofErr w:type="spellEnd"/>
      <w:r w:rsidR="00F12C46">
        <w:rPr>
          <w:rFonts w:ascii="Times New Roman" w:hAnsi="Times New Roman" w:cs="Times New Roman"/>
          <w:sz w:val="24"/>
          <w:szCs w:val="24"/>
        </w:rPr>
        <w:t xml:space="preserve"> </w:t>
      </w:r>
      <w:r w:rsidR="00F12C46" w:rsidRPr="0034065D">
        <w:rPr>
          <w:rFonts w:ascii="Times New Roman" w:hAnsi="Times New Roman" w:cs="Times New Roman"/>
          <w:i/>
          <w:sz w:val="24"/>
          <w:szCs w:val="24"/>
        </w:rPr>
        <w:t>et al.</w:t>
      </w:r>
      <w:r w:rsidR="00380594" w:rsidRPr="00E86516">
        <w:rPr>
          <w:rFonts w:ascii="Times New Roman" w:hAnsi="Times New Roman" w:cs="Times New Roman"/>
          <w:sz w:val="24"/>
          <w:szCs w:val="24"/>
        </w:rPr>
        <w:t>,</w:t>
      </w:r>
      <w:r w:rsidR="00023788">
        <w:rPr>
          <w:rFonts w:ascii="Times New Roman" w:hAnsi="Times New Roman" w:cs="Times New Roman"/>
          <w:sz w:val="24"/>
          <w:szCs w:val="24"/>
        </w:rPr>
        <w:t xml:space="preserve"> 2005).</w:t>
      </w:r>
    </w:p>
    <w:p w14:paraId="11C33854" w14:textId="1FDD4CC6" w:rsidR="000325B5" w:rsidRDefault="00380594" w:rsidP="00AC3B1C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516">
        <w:rPr>
          <w:rFonts w:ascii="Times New Roman" w:hAnsi="Times New Roman" w:cs="Times New Roman"/>
          <w:sz w:val="24"/>
          <w:szCs w:val="24"/>
        </w:rPr>
        <w:t>Ce faisant, l’impact potentiel d’une exposition à une communication in</w:t>
      </w:r>
      <w:r w:rsidR="00DC210D">
        <w:rPr>
          <w:rFonts w:ascii="Times New Roman" w:hAnsi="Times New Roman" w:cs="Times New Roman"/>
          <w:sz w:val="24"/>
          <w:szCs w:val="24"/>
        </w:rPr>
        <w:t>sér</w:t>
      </w:r>
      <w:r w:rsidRPr="00E86516">
        <w:rPr>
          <w:rFonts w:ascii="Times New Roman" w:hAnsi="Times New Roman" w:cs="Times New Roman"/>
          <w:sz w:val="24"/>
          <w:szCs w:val="24"/>
        </w:rPr>
        <w:t>ée dans un contenu éditorial</w:t>
      </w:r>
      <w:r w:rsidR="00F42C39" w:rsidRPr="00E86516">
        <w:rPr>
          <w:rFonts w:ascii="Times New Roman" w:hAnsi="Times New Roman" w:cs="Times New Roman"/>
          <w:sz w:val="24"/>
          <w:szCs w:val="24"/>
        </w:rPr>
        <w:t xml:space="preserve"> </w:t>
      </w:r>
      <w:r w:rsidRPr="00E86516">
        <w:rPr>
          <w:rFonts w:ascii="Times New Roman" w:hAnsi="Times New Roman" w:cs="Times New Roman"/>
          <w:sz w:val="24"/>
          <w:szCs w:val="24"/>
        </w:rPr>
        <w:t>préalablement à une exposition à une</w:t>
      </w:r>
      <w:r w:rsidR="00F42C39" w:rsidRPr="00E86516">
        <w:rPr>
          <w:rFonts w:ascii="Times New Roman" w:hAnsi="Times New Roman" w:cs="Times New Roman"/>
          <w:sz w:val="24"/>
          <w:szCs w:val="24"/>
        </w:rPr>
        <w:t xml:space="preserve"> </w:t>
      </w:r>
      <w:r w:rsidRPr="00E86516">
        <w:rPr>
          <w:rFonts w:ascii="Times New Roman" w:hAnsi="Times New Roman" w:cs="Times New Roman"/>
          <w:sz w:val="24"/>
          <w:szCs w:val="24"/>
        </w:rPr>
        <w:t xml:space="preserve">autre communication pour la même marque n’a reçu </w:t>
      </w:r>
      <w:r w:rsidR="00FC599C" w:rsidRPr="00E86516">
        <w:rPr>
          <w:rFonts w:ascii="Times New Roman" w:hAnsi="Times New Roman" w:cs="Times New Roman"/>
          <w:sz w:val="24"/>
          <w:szCs w:val="24"/>
        </w:rPr>
        <w:t xml:space="preserve">que peu </w:t>
      </w:r>
      <w:r w:rsidRPr="00E86516">
        <w:rPr>
          <w:rFonts w:ascii="Times New Roman" w:hAnsi="Times New Roman" w:cs="Times New Roman"/>
          <w:sz w:val="24"/>
          <w:szCs w:val="24"/>
        </w:rPr>
        <w:t>d’attention</w:t>
      </w:r>
      <w:r w:rsidR="00413813" w:rsidRPr="00E86516">
        <w:rPr>
          <w:rFonts w:ascii="Times New Roman" w:hAnsi="Times New Roman" w:cs="Times New Roman"/>
          <w:sz w:val="24"/>
          <w:szCs w:val="24"/>
        </w:rPr>
        <w:t xml:space="preserve"> à ce jour</w:t>
      </w:r>
      <w:r w:rsidRPr="00E86516">
        <w:rPr>
          <w:rFonts w:ascii="Times New Roman" w:hAnsi="Times New Roman" w:cs="Times New Roman"/>
          <w:sz w:val="24"/>
          <w:szCs w:val="24"/>
        </w:rPr>
        <w:t>.</w:t>
      </w:r>
      <w:r w:rsidR="00FC599C" w:rsidRPr="00E86516">
        <w:rPr>
          <w:rFonts w:ascii="Times New Roman" w:hAnsi="Times New Roman" w:cs="Times New Roman"/>
          <w:sz w:val="24"/>
          <w:szCs w:val="24"/>
        </w:rPr>
        <w:t xml:space="preserve"> Ainsi, et par exemple, l’exposition </w:t>
      </w:r>
      <w:r w:rsidR="00193BB8" w:rsidRPr="00E86516">
        <w:rPr>
          <w:rFonts w:ascii="Times New Roman" w:hAnsi="Times New Roman" w:cs="Times New Roman"/>
          <w:sz w:val="24"/>
          <w:szCs w:val="24"/>
        </w:rPr>
        <w:t>(</w:t>
      </w:r>
      <w:r w:rsidR="00C6159B" w:rsidRPr="00E86516">
        <w:rPr>
          <w:rFonts w:ascii="Times New Roman" w:hAnsi="Times New Roman" w:cs="Times New Roman"/>
          <w:sz w:val="24"/>
          <w:szCs w:val="24"/>
        </w:rPr>
        <w:t>préalable</w:t>
      </w:r>
      <w:r w:rsidR="00193BB8" w:rsidRPr="00E86516">
        <w:rPr>
          <w:rFonts w:ascii="Times New Roman" w:hAnsi="Times New Roman" w:cs="Times New Roman"/>
          <w:sz w:val="24"/>
          <w:szCs w:val="24"/>
        </w:rPr>
        <w:t>)</w:t>
      </w:r>
      <w:r w:rsidR="00C13AC8">
        <w:rPr>
          <w:rFonts w:ascii="Times New Roman" w:hAnsi="Times New Roman" w:cs="Times New Roman"/>
          <w:sz w:val="24"/>
          <w:szCs w:val="24"/>
        </w:rPr>
        <w:t xml:space="preserve"> de </w:t>
      </w:r>
      <w:r w:rsidR="00C6159B" w:rsidRPr="00E86516">
        <w:rPr>
          <w:rFonts w:ascii="Times New Roman" w:hAnsi="Times New Roman" w:cs="Times New Roman"/>
          <w:sz w:val="24"/>
          <w:szCs w:val="24"/>
        </w:rPr>
        <w:t xml:space="preserve">consommateurs </w:t>
      </w:r>
      <w:r w:rsidR="00FC599C" w:rsidRPr="00E86516">
        <w:rPr>
          <w:rFonts w:ascii="Times New Roman" w:hAnsi="Times New Roman" w:cs="Times New Roman"/>
          <w:sz w:val="24"/>
          <w:szCs w:val="24"/>
        </w:rPr>
        <w:t xml:space="preserve">sur </w:t>
      </w:r>
      <w:r w:rsidR="00C6159B" w:rsidRPr="00E86516">
        <w:rPr>
          <w:rFonts w:ascii="Times New Roman" w:hAnsi="Times New Roman" w:cs="Times New Roman"/>
          <w:sz w:val="24"/>
          <w:szCs w:val="24"/>
        </w:rPr>
        <w:t xml:space="preserve">leur page </w:t>
      </w:r>
      <w:r w:rsidR="00FC599C" w:rsidRPr="00E86516">
        <w:rPr>
          <w:rFonts w:ascii="Times New Roman" w:hAnsi="Times New Roman" w:cs="Times New Roman"/>
          <w:sz w:val="24"/>
          <w:szCs w:val="24"/>
        </w:rPr>
        <w:t>Facebook à un post sponsorisé par une marque</w:t>
      </w:r>
      <w:r w:rsidR="006435BB" w:rsidRPr="00E86516">
        <w:rPr>
          <w:rFonts w:ascii="Times New Roman" w:hAnsi="Times New Roman" w:cs="Times New Roman"/>
          <w:sz w:val="24"/>
          <w:szCs w:val="24"/>
        </w:rPr>
        <w:t xml:space="preserve"> peut-elle impacter l’efficacité d’une deuxième communication de la même marque de format ou de support différent</w:t>
      </w:r>
      <w:r w:rsidR="00B255DC">
        <w:rPr>
          <w:rFonts w:ascii="Times New Roman" w:hAnsi="Times New Roman" w:cs="Times New Roman"/>
          <w:sz w:val="24"/>
          <w:szCs w:val="24"/>
        </w:rPr>
        <w:t>s</w:t>
      </w:r>
      <w:r w:rsidR="006435BB" w:rsidRPr="00E86516">
        <w:rPr>
          <w:rFonts w:ascii="Times New Roman" w:hAnsi="Times New Roman" w:cs="Times New Roman"/>
          <w:sz w:val="24"/>
          <w:szCs w:val="24"/>
        </w:rPr>
        <w:t> ?</w:t>
      </w:r>
      <w:r w:rsidR="00FC599C" w:rsidRPr="00E86516">
        <w:rPr>
          <w:rFonts w:ascii="Times New Roman" w:hAnsi="Times New Roman" w:cs="Times New Roman"/>
          <w:sz w:val="24"/>
          <w:szCs w:val="24"/>
        </w:rPr>
        <w:t xml:space="preserve"> </w:t>
      </w:r>
      <w:r w:rsidR="00E642FF" w:rsidRPr="000325B5">
        <w:rPr>
          <w:rFonts w:ascii="Times New Roman" w:hAnsi="Times New Roman" w:cs="Times New Roman"/>
          <w:sz w:val="24"/>
          <w:szCs w:val="24"/>
        </w:rPr>
        <w:t>Dans un contexte d’encombrement publicitaire et de recherche de l’attention du consommateur, ces prati</w:t>
      </w:r>
      <w:r w:rsidR="00B255DC">
        <w:rPr>
          <w:rFonts w:ascii="Times New Roman" w:hAnsi="Times New Roman" w:cs="Times New Roman"/>
          <w:sz w:val="24"/>
          <w:szCs w:val="24"/>
        </w:rPr>
        <w:t>ques de communications</w:t>
      </w:r>
      <w:r w:rsidR="00E642FF" w:rsidRPr="000325B5">
        <w:rPr>
          <w:rFonts w:ascii="Times New Roman" w:hAnsi="Times New Roman" w:cs="Times New Roman"/>
          <w:sz w:val="24"/>
          <w:szCs w:val="24"/>
        </w:rPr>
        <w:t xml:space="preserve"> d’une même m</w:t>
      </w:r>
      <w:r w:rsidR="00E642FF">
        <w:rPr>
          <w:rFonts w:ascii="Times New Roman" w:hAnsi="Times New Roman" w:cs="Times New Roman"/>
          <w:sz w:val="24"/>
          <w:szCs w:val="24"/>
        </w:rPr>
        <w:t>arque</w:t>
      </w:r>
      <w:r w:rsidR="00E642FF" w:rsidRPr="000325B5">
        <w:rPr>
          <w:rFonts w:ascii="Times New Roman" w:hAnsi="Times New Roman" w:cs="Times New Roman"/>
          <w:sz w:val="24"/>
          <w:szCs w:val="24"/>
        </w:rPr>
        <w:t xml:space="preserve"> avec des contenus variés et sur des supports </w:t>
      </w:r>
      <w:r w:rsidR="00D66B35">
        <w:rPr>
          <w:rFonts w:ascii="Times New Roman" w:hAnsi="Times New Roman" w:cs="Times New Roman"/>
          <w:sz w:val="24"/>
          <w:szCs w:val="24"/>
        </w:rPr>
        <w:t>multiples</w:t>
      </w:r>
      <w:r w:rsidR="00E642FF" w:rsidRPr="000325B5">
        <w:rPr>
          <w:rFonts w:ascii="Times New Roman" w:hAnsi="Times New Roman" w:cs="Times New Roman"/>
          <w:sz w:val="24"/>
          <w:szCs w:val="24"/>
        </w:rPr>
        <w:t xml:space="preserve"> soulèvent de nombreuses questions </w:t>
      </w:r>
      <w:r w:rsidR="00D66B35">
        <w:rPr>
          <w:rFonts w:ascii="Times New Roman" w:hAnsi="Times New Roman" w:cs="Times New Roman"/>
          <w:sz w:val="24"/>
          <w:szCs w:val="24"/>
        </w:rPr>
        <w:t>sur l’efficacité</w:t>
      </w:r>
      <w:r w:rsidR="00E642FF" w:rsidRPr="000325B5">
        <w:rPr>
          <w:rFonts w:ascii="Times New Roman" w:hAnsi="Times New Roman" w:cs="Times New Roman"/>
          <w:sz w:val="24"/>
          <w:szCs w:val="24"/>
        </w:rPr>
        <w:t xml:space="preserve"> </w:t>
      </w:r>
      <w:r w:rsidR="00D66B35">
        <w:rPr>
          <w:rFonts w:ascii="Times New Roman" w:hAnsi="Times New Roman" w:cs="Times New Roman"/>
          <w:sz w:val="24"/>
          <w:szCs w:val="24"/>
        </w:rPr>
        <w:t>de telles</w:t>
      </w:r>
      <w:r w:rsidR="00E642FF" w:rsidRPr="000325B5">
        <w:rPr>
          <w:rFonts w:ascii="Times New Roman" w:hAnsi="Times New Roman" w:cs="Times New Roman"/>
          <w:sz w:val="24"/>
          <w:szCs w:val="24"/>
        </w:rPr>
        <w:t xml:space="preserve"> combina</w:t>
      </w:r>
      <w:r w:rsidR="00E642FF">
        <w:rPr>
          <w:rFonts w:ascii="Times New Roman" w:hAnsi="Times New Roman" w:cs="Times New Roman"/>
          <w:sz w:val="24"/>
          <w:szCs w:val="24"/>
        </w:rPr>
        <w:t xml:space="preserve">isons </w:t>
      </w:r>
      <w:r w:rsidR="00D66B35">
        <w:rPr>
          <w:rFonts w:ascii="Times New Roman" w:hAnsi="Times New Roman" w:cs="Times New Roman"/>
          <w:sz w:val="24"/>
          <w:szCs w:val="24"/>
        </w:rPr>
        <w:t>souvent multi-supports et cross média</w:t>
      </w:r>
      <w:r w:rsidR="00E642FF" w:rsidRPr="000325B5">
        <w:rPr>
          <w:rFonts w:ascii="Times New Roman" w:hAnsi="Times New Roman" w:cs="Times New Roman"/>
          <w:sz w:val="24"/>
          <w:szCs w:val="24"/>
        </w:rPr>
        <w:t xml:space="preserve">. La répétition d’un même contenu </w:t>
      </w:r>
      <w:r w:rsidR="00D66B35">
        <w:rPr>
          <w:rFonts w:ascii="Times New Roman" w:hAnsi="Times New Roman" w:cs="Times New Roman"/>
          <w:sz w:val="24"/>
          <w:szCs w:val="24"/>
        </w:rPr>
        <w:t xml:space="preserve">et format, sur un même support ou média, </w:t>
      </w:r>
      <w:r w:rsidR="00E642FF" w:rsidRPr="000325B5">
        <w:rPr>
          <w:rFonts w:ascii="Times New Roman" w:hAnsi="Times New Roman" w:cs="Times New Roman"/>
          <w:sz w:val="24"/>
          <w:szCs w:val="24"/>
        </w:rPr>
        <w:t>est-elle plus ou moins efficace que l’exposition à des</w:t>
      </w:r>
      <w:r w:rsidR="00E642FF">
        <w:rPr>
          <w:rFonts w:ascii="Times New Roman" w:hAnsi="Times New Roman" w:cs="Times New Roman"/>
          <w:sz w:val="24"/>
          <w:szCs w:val="24"/>
        </w:rPr>
        <w:t xml:space="preserve"> </w:t>
      </w:r>
      <w:r w:rsidR="00D66B35">
        <w:rPr>
          <w:rFonts w:ascii="Times New Roman" w:hAnsi="Times New Roman" w:cs="Times New Roman"/>
          <w:sz w:val="24"/>
          <w:szCs w:val="24"/>
        </w:rPr>
        <w:t>combinaisons</w:t>
      </w:r>
      <w:r w:rsidR="00E642FF">
        <w:rPr>
          <w:rFonts w:ascii="Times New Roman" w:hAnsi="Times New Roman" w:cs="Times New Roman"/>
          <w:sz w:val="24"/>
          <w:szCs w:val="24"/>
        </w:rPr>
        <w:t xml:space="preserve"> différent</w:t>
      </w:r>
      <w:r w:rsidR="00D66B35">
        <w:rPr>
          <w:rFonts w:ascii="Times New Roman" w:hAnsi="Times New Roman" w:cs="Times New Roman"/>
          <w:sz w:val="24"/>
          <w:szCs w:val="24"/>
        </w:rPr>
        <w:t>e</w:t>
      </w:r>
      <w:r w:rsidR="00E642FF">
        <w:rPr>
          <w:rFonts w:ascii="Times New Roman" w:hAnsi="Times New Roman" w:cs="Times New Roman"/>
          <w:sz w:val="24"/>
          <w:szCs w:val="24"/>
        </w:rPr>
        <w:t>s ? L</w:t>
      </w:r>
      <w:r w:rsidR="00E642FF" w:rsidRPr="000325B5">
        <w:rPr>
          <w:rFonts w:ascii="Times New Roman" w:hAnsi="Times New Roman" w:cs="Times New Roman"/>
          <w:sz w:val="24"/>
          <w:szCs w:val="24"/>
        </w:rPr>
        <w:t xml:space="preserve">’exposition préalable </w:t>
      </w:r>
      <w:r w:rsidR="00D66B35">
        <w:rPr>
          <w:rFonts w:ascii="Times New Roman" w:hAnsi="Times New Roman" w:cs="Times New Roman"/>
          <w:sz w:val="24"/>
          <w:szCs w:val="24"/>
        </w:rPr>
        <w:t xml:space="preserve">à une première communication de la marque </w:t>
      </w:r>
      <w:r w:rsidR="00E642FF" w:rsidRPr="000325B5">
        <w:rPr>
          <w:rFonts w:ascii="Times New Roman" w:hAnsi="Times New Roman" w:cs="Times New Roman"/>
          <w:sz w:val="24"/>
          <w:szCs w:val="24"/>
        </w:rPr>
        <w:t>permet-elle d’attirer davant</w:t>
      </w:r>
      <w:r w:rsidR="00D66B35">
        <w:rPr>
          <w:rFonts w:ascii="Times New Roman" w:hAnsi="Times New Roman" w:cs="Times New Roman"/>
          <w:sz w:val="24"/>
          <w:szCs w:val="24"/>
        </w:rPr>
        <w:t>age l</w:t>
      </w:r>
      <w:r w:rsidR="00E642FF">
        <w:rPr>
          <w:rFonts w:ascii="Times New Roman" w:hAnsi="Times New Roman" w:cs="Times New Roman"/>
          <w:sz w:val="24"/>
          <w:szCs w:val="24"/>
        </w:rPr>
        <w:t>’attention du consommateur </w:t>
      </w:r>
      <w:r w:rsidR="00D66B35">
        <w:rPr>
          <w:rFonts w:ascii="Times New Roman" w:hAnsi="Times New Roman" w:cs="Times New Roman"/>
          <w:sz w:val="24"/>
          <w:szCs w:val="24"/>
        </w:rPr>
        <w:t>exposé à une seconde communication de la marque</w:t>
      </w:r>
      <w:r w:rsidR="00D66B35" w:rsidRPr="00D66B35">
        <w:rPr>
          <w:rFonts w:ascii="Times New Roman" w:hAnsi="Times New Roman" w:cs="Times New Roman"/>
          <w:sz w:val="24"/>
          <w:szCs w:val="24"/>
        </w:rPr>
        <w:t xml:space="preserve"> </w:t>
      </w:r>
      <w:r w:rsidR="00D66B35">
        <w:rPr>
          <w:rFonts w:ascii="Times New Roman" w:hAnsi="Times New Roman" w:cs="Times New Roman"/>
          <w:sz w:val="24"/>
          <w:szCs w:val="24"/>
        </w:rPr>
        <w:t xml:space="preserve">lorsque cette dernière n’est pas strictement identique </w:t>
      </w:r>
      <w:r w:rsidR="00E642FF">
        <w:rPr>
          <w:rFonts w:ascii="Times New Roman" w:hAnsi="Times New Roman" w:cs="Times New Roman"/>
          <w:sz w:val="24"/>
          <w:szCs w:val="24"/>
        </w:rPr>
        <w:t>?</w:t>
      </w:r>
      <w:r w:rsidR="00CB361A">
        <w:rPr>
          <w:rFonts w:ascii="Times New Roman" w:hAnsi="Times New Roman" w:cs="Times New Roman"/>
          <w:sz w:val="24"/>
          <w:szCs w:val="24"/>
        </w:rPr>
        <w:t xml:space="preserve"> D</w:t>
      </w:r>
      <w:r w:rsidR="00E642FF" w:rsidRPr="000325B5">
        <w:rPr>
          <w:rFonts w:ascii="Times New Roman" w:hAnsi="Times New Roman" w:cs="Times New Roman"/>
          <w:sz w:val="24"/>
          <w:szCs w:val="24"/>
        </w:rPr>
        <w:t xml:space="preserve">es expositions </w:t>
      </w:r>
      <w:r w:rsidR="00D66B35">
        <w:rPr>
          <w:rFonts w:ascii="Times New Roman" w:hAnsi="Times New Roman" w:cs="Times New Roman"/>
          <w:sz w:val="24"/>
          <w:szCs w:val="24"/>
        </w:rPr>
        <w:t>à des sources perçues variées s’avèrent-elles plus persuasives ? D’un autre côté, de telles pratiques ne risquent-elles pas de susciter</w:t>
      </w:r>
      <w:r w:rsidR="00E642FF" w:rsidRPr="000325B5">
        <w:rPr>
          <w:rFonts w:ascii="Times New Roman" w:hAnsi="Times New Roman" w:cs="Times New Roman"/>
          <w:sz w:val="24"/>
          <w:szCs w:val="24"/>
        </w:rPr>
        <w:t xml:space="preserve"> des effets négatifs inattendus </w:t>
      </w:r>
      <w:r w:rsidR="00E642FF">
        <w:rPr>
          <w:rFonts w:ascii="Times New Roman" w:hAnsi="Times New Roman" w:cs="Times New Roman"/>
          <w:sz w:val="24"/>
          <w:szCs w:val="24"/>
        </w:rPr>
        <w:t>comme</w:t>
      </w:r>
      <w:r w:rsidR="00E642FF" w:rsidRPr="000325B5">
        <w:rPr>
          <w:rFonts w:ascii="Times New Roman" w:hAnsi="Times New Roman" w:cs="Times New Roman"/>
          <w:sz w:val="24"/>
          <w:szCs w:val="24"/>
        </w:rPr>
        <w:t xml:space="preserve"> la perception d’une intention </w:t>
      </w:r>
      <w:r w:rsidR="00CB361A">
        <w:rPr>
          <w:rFonts w:ascii="Times New Roman" w:hAnsi="Times New Roman" w:cs="Times New Roman"/>
          <w:sz w:val="24"/>
          <w:szCs w:val="24"/>
        </w:rPr>
        <w:t>persuasive</w:t>
      </w:r>
      <w:r w:rsidR="00E642FF">
        <w:rPr>
          <w:rFonts w:ascii="Times New Roman" w:hAnsi="Times New Roman" w:cs="Times New Roman"/>
          <w:sz w:val="24"/>
          <w:szCs w:val="24"/>
        </w:rPr>
        <w:t xml:space="preserve"> plus élevée voire de manipulation </w:t>
      </w:r>
      <w:r w:rsidR="00986E45">
        <w:rPr>
          <w:rFonts w:ascii="Times New Roman" w:hAnsi="Times New Roman" w:cs="Times New Roman"/>
          <w:sz w:val="24"/>
          <w:szCs w:val="24"/>
        </w:rPr>
        <w:t xml:space="preserve">de la marque </w:t>
      </w:r>
      <w:r w:rsidR="00E642FF">
        <w:rPr>
          <w:rFonts w:ascii="Times New Roman" w:hAnsi="Times New Roman" w:cs="Times New Roman"/>
          <w:sz w:val="24"/>
          <w:szCs w:val="24"/>
        </w:rPr>
        <w:t xml:space="preserve">? C’est ce type d’interrogations </w:t>
      </w:r>
      <w:r w:rsidR="00986E45">
        <w:rPr>
          <w:rFonts w:ascii="Times New Roman" w:hAnsi="Times New Roman" w:cs="Times New Roman"/>
          <w:sz w:val="24"/>
          <w:szCs w:val="24"/>
        </w:rPr>
        <w:t xml:space="preserve">que notre recherche </w:t>
      </w:r>
      <w:r w:rsidR="00193BB8" w:rsidRPr="00E86516">
        <w:rPr>
          <w:rFonts w:ascii="Times New Roman" w:hAnsi="Times New Roman" w:cs="Times New Roman"/>
          <w:sz w:val="24"/>
          <w:szCs w:val="24"/>
        </w:rPr>
        <w:t xml:space="preserve">entreprend </w:t>
      </w:r>
      <w:r w:rsidR="00DA666D" w:rsidRPr="00DA666D">
        <w:rPr>
          <w:rFonts w:ascii="Times New Roman" w:hAnsi="Times New Roman" w:cs="Times New Roman"/>
          <w:sz w:val="24"/>
          <w:szCs w:val="24"/>
        </w:rPr>
        <w:t>de commencer à explorer par une première étude rapportée ici</w:t>
      </w:r>
      <w:r w:rsidR="00DA666D">
        <w:rPr>
          <w:rFonts w:ascii="Times New Roman" w:hAnsi="Times New Roman" w:cs="Times New Roman"/>
          <w:sz w:val="24"/>
          <w:szCs w:val="24"/>
        </w:rPr>
        <w:t>.</w:t>
      </w:r>
    </w:p>
    <w:p w14:paraId="7A1D9838" w14:textId="77777777" w:rsidR="009963BA" w:rsidRDefault="009963BA" w:rsidP="00996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E6468" w14:textId="065BE6E1" w:rsidR="009963BA" w:rsidRPr="009963BA" w:rsidRDefault="00986E45" w:rsidP="009963BA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– F</w:t>
      </w:r>
      <w:r w:rsidR="003B3E22" w:rsidRPr="009963BA">
        <w:rPr>
          <w:rFonts w:ascii="Times New Roman" w:hAnsi="Times New Roman" w:cs="Times New Roman"/>
          <w:b/>
          <w:sz w:val="24"/>
          <w:szCs w:val="24"/>
        </w:rPr>
        <w:t>ondements conceptuels</w:t>
      </w:r>
    </w:p>
    <w:p w14:paraId="1A01EC8A" w14:textId="35839354" w:rsidR="00655AD8" w:rsidRDefault="00594973" w:rsidP="00AB2D35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1E1">
        <w:rPr>
          <w:rFonts w:ascii="Times New Roman" w:hAnsi="Times New Roman" w:cs="Times New Roman"/>
          <w:sz w:val="24"/>
          <w:szCs w:val="24"/>
        </w:rPr>
        <w:t>Sur un plan conce</w:t>
      </w:r>
      <w:r w:rsidR="00BB7480">
        <w:rPr>
          <w:rFonts w:ascii="Times New Roman" w:hAnsi="Times New Roman" w:cs="Times New Roman"/>
          <w:sz w:val="24"/>
          <w:szCs w:val="24"/>
        </w:rPr>
        <w:t>ptuel</w:t>
      </w:r>
      <w:r w:rsidRPr="004501E1">
        <w:rPr>
          <w:rFonts w:ascii="Times New Roman" w:hAnsi="Times New Roman" w:cs="Times New Roman"/>
          <w:sz w:val="24"/>
          <w:szCs w:val="24"/>
        </w:rPr>
        <w:t xml:space="preserve">, la question de recherche soulevée conduit à s’interroger sur </w:t>
      </w:r>
      <w:r w:rsidR="00F801D6">
        <w:rPr>
          <w:rFonts w:ascii="Times New Roman" w:hAnsi="Times New Roman" w:cs="Times New Roman"/>
          <w:sz w:val="24"/>
          <w:szCs w:val="24"/>
        </w:rPr>
        <w:t xml:space="preserve">les mécanismes susceptibles d’être à l’œuvre pour qu’une </w:t>
      </w:r>
      <w:r w:rsidR="00F801D6" w:rsidRPr="004501E1">
        <w:rPr>
          <w:rFonts w:ascii="Times New Roman" w:hAnsi="Times New Roman" w:cs="Times New Roman"/>
          <w:sz w:val="24"/>
          <w:szCs w:val="24"/>
        </w:rPr>
        <w:t xml:space="preserve">première communication en faveur d’une marque </w:t>
      </w:r>
      <w:r w:rsidR="00F801D6">
        <w:rPr>
          <w:rFonts w:ascii="Times New Roman" w:hAnsi="Times New Roman" w:cs="Times New Roman"/>
          <w:sz w:val="24"/>
          <w:szCs w:val="24"/>
        </w:rPr>
        <w:t xml:space="preserve">puisse avoir un </w:t>
      </w:r>
      <w:r w:rsidR="00F801D6" w:rsidRPr="004501E1">
        <w:rPr>
          <w:rFonts w:ascii="Times New Roman" w:hAnsi="Times New Roman" w:cs="Times New Roman"/>
          <w:sz w:val="24"/>
          <w:szCs w:val="24"/>
        </w:rPr>
        <w:t xml:space="preserve">effet favorable </w:t>
      </w:r>
      <w:r w:rsidR="00F801D6">
        <w:rPr>
          <w:rFonts w:ascii="Times New Roman" w:hAnsi="Times New Roman" w:cs="Times New Roman"/>
          <w:sz w:val="24"/>
          <w:szCs w:val="24"/>
        </w:rPr>
        <w:t>sur</w:t>
      </w:r>
      <w:r w:rsidR="00F801D6" w:rsidRPr="004501E1">
        <w:rPr>
          <w:rFonts w:ascii="Times New Roman" w:hAnsi="Times New Roman" w:cs="Times New Roman"/>
          <w:sz w:val="24"/>
          <w:szCs w:val="24"/>
        </w:rPr>
        <w:t xml:space="preserve"> l’efficacité d’une seconde communication de </w:t>
      </w:r>
      <w:r w:rsidR="00F801D6" w:rsidRPr="004501E1">
        <w:rPr>
          <w:rFonts w:ascii="Times New Roman" w:hAnsi="Times New Roman" w:cs="Times New Roman"/>
          <w:sz w:val="24"/>
          <w:szCs w:val="24"/>
        </w:rPr>
        <w:lastRenderedPageBreak/>
        <w:t>la marque.</w:t>
      </w:r>
      <w:r w:rsidR="00F801D6">
        <w:rPr>
          <w:rFonts w:ascii="Times New Roman" w:hAnsi="Times New Roman" w:cs="Times New Roman"/>
          <w:sz w:val="24"/>
          <w:szCs w:val="24"/>
        </w:rPr>
        <w:t xml:space="preserve"> </w:t>
      </w:r>
      <w:r w:rsidR="00FA6021">
        <w:rPr>
          <w:rFonts w:ascii="Times New Roman" w:hAnsi="Times New Roman" w:cs="Times New Roman"/>
          <w:sz w:val="24"/>
          <w:szCs w:val="24"/>
        </w:rPr>
        <w:t xml:space="preserve">Trois mécanismes principaux émergent de la littérature existante (cf. par exemple </w:t>
      </w:r>
      <w:proofErr w:type="spellStart"/>
      <w:r w:rsidR="00FA6021">
        <w:rPr>
          <w:rFonts w:ascii="Times New Roman" w:hAnsi="Times New Roman" w:cs="Times New Roman"/>
          <w:sz w:val="24"/>
          <w:szCs w:val="24"/>
        </w:rPr>
        <w:t>Neijens</w:t>
      </w:r>
      <w:proofErr w:type="spellEnd"/>
      <w:r w:rsidR="00FA602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A6021">
        <w:rPr>
          <w:rFonts w:ascii="Times New Roman" w:hAnsi="Times New Roman" w:cs="Times New Roman"/>
          <w:sz w:val="24"/>
          <w:szCs w:val="24"/>
        </w:rPr>
        <w:t>Voorveld</w:t>
      </w:r>
      <w:proofErr w:type="spellEnd"/>
      <w:r w:rsidR="00FA6021">
        <w:rPr>
          <w:rFonts w:ascii="Times New Roman" w:hAnsi="Times New Roman" w:cs="Times New Roman"/>
          <w:sz w:val="24"/>
          <w:szCs w:val="24"/>
        </w:rPr>
        <w:t xml:space="preserve">, 2015 ; </w:t>
      </w:r>
      <w:proofErr w:type="spellStart"/>
      <w:r w:rsidR="00FA6021">
        <w:rPr>
          <w:rFonts w:ascii="Times New Roman" w:hAnsi="Times New Roman" w:cs="Times New Roman"/>
          <w:sz w:val="24"/>
          <w:szCs w:val="24"/>
        </w:rPr>
        <w:t>Voorveld</w:t>
      </w:r>
      <w:proofErr w:type="spellEnd"/>
      <w:r w:rsidR="00FA60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6021">
        <w:rPr>
          <w:rFonts w:ascii="Times New Roman" w:hAnsi="Times New Roman" w:cs="Times New Roman"/>
          <w:sz w:val="24"/>
          <w:szCs w:val="24"/>
        </w:rPr>
        <w:t>Neijens</w:t>
      </w:r>
      <w:proofErr w:type="spellEnd"/>
      <w:r w:rsidR="00FA6021">
        <w:rPr>
          <w:rFonts w:ascii="Times New Roman" w:hAnsi="Times New Roman" w:cs="Times New Roman"/>
          <w:sz w:val="24"/>
          <w:szCs w:val="24"/>
        </w:rPr>
        <w:t>, Smit, 2011). Le premier</w:t>
      </w:r>
      <w:r w:rsidR="00655AD8">
        <w:rPr>
          <w:rFonts w:ascii="Times New Roman" w:hAnsi="Times New Roman" w:cs="Times New Roman"/>
          <w:sz w:val="24"/>
          <w:szCs w:val="24"/>
        </w:rPr>
        <w:t xml:space="preserve"> mécanisme, dénommé « </w:t>
      </w:r>
      <w:proofErr w:type="spellStart"/>
      <w:r w:rsidR="00655AD8" w:rsidRPr="00F54DF9">
        <w:rPr>
          <w:rFonts w:ascii="Times New Roman" w:hAnsi="Times New Roman" w:cs="Times New Roman"/>
          <w:i/>
          <w:sz w:val="24"/>
          <w:szCs w:val="24"/>
        </w:rPr>
        <w:t>forward</w:t>
      </w:r>
      <w:proofErr w:type="spellEnd"/>
      <w:r w:rsidR="00655AD8" w:rsidRPr="00F54D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55AD8" w:rsidRPr="00F54DF9">
        <w:rPr>
          <w:rFonts w:ascii="Times New Roman" w:hAnsi="Times New Roman" w:cs="Times New Roman"/>
          <w:i/>
          <w:sz w:val="24"/>
          <w:szCs w:val="24"/>
        </w:rPr>
        <w:t>encoding</w:t>
      </w:r>
      <w:proofErr w:type="spellEnd"/>
      <w:r w:rsidR="00655AD8">
        <w:rPr>
          <w:rFonts w:ascii="Times New Roman" w:hAnsi="Times New Roman" w:cs="Times New Roman"/>
          <w:sz w:val="24"/>
          <w:szCs w:val="24"/>
        </w:rPr>
        <w:t xml:space="preserve"> » par </w:t>
      </w:r>
      <w:proofErr w:type="spellStart"/>
      <w:r w:rsidR="00655AD8">
        <w:rPr>
          <w:rFonts w:ascii="Times New Roman" w:hAnsi="Times New Roman" w:cs="Times New Roman"/>
          <w:sz w:val="24"/>
          <w:szCs w:val="24"/>
        </w:rPr>
        <w:t>Voorveld</w:t>
      </w:r>
      <w:proofErr w:type="spellEnd"/>
      <w:r w:rsidR="00655AD8">
        <w:rPr>
          <w:rFonts w:ascii="Times New Roman" w:hAnsi="Times New Roman" w:cs="Times New Roman"/>
          <w:sz w:val="24"/>
          <w:szCs w:val="24"/>
        </w:rPr>
        <w:t xml:space="preserve"> et ses collègues,</w:t>
      </w:r>
      <w:r w:rsidR="00FA6021">
        <w:rPr>
          <w:rFonts w:ascii="Times New Roman" w:hAnsi="Times New Roman" w:cs="Times New Roman"/>
          <w:sz w:val="24"/>
          <w:szCs w:val="24"/>
        </w:rPr>
        <w:t xml:space="preserve"> </w:t>
      </w:r>
      <w:r w:rsidR="00655AD8">
        <w:rPr>
          <w:rFonts w:ascii="Times New Roman" w:hAnsi="Times New Roman" w:cs="Times New Roman"/>
          <w:sz w:val="24"/>
          <w:szCs w:val="24"/>
        </w:rPr>
        <w:t>renvoie à l’amorçage</w:t>
      </w:r>
      <w:r w:rsidR="00DE51B1">
        <w:rPr>
          <w:rFonts w:ascii="Times New Roman" w:hAnsi="Times New Roman" w:cs="Times New Roman"/>
          <w:sz w:val="24"/>
          <w:szCs w:val="24"/>
        </w:rPr>
        <w:t xml:space="preserve">. </w:t>
      </w:r>
      <w:r w:rsidR="00BC4FD3" w:rsidRPr="004501E1">
        <w:rPr>
          <w:rFonts w:ascii="Times New Roman" w:hAnsi="Times New Roman" w:cs="Times New Roman"/>
          <w:sz w:val="24"/>
          <w:szCs w:val="24"/>
        </w:rPr>
        <w:t>En psychologie cognitive, l’</w:t>
      </w:r>
      <w:r w:rsidR="0004263F" w:rsidRPr="004501E1">
        <w:rPr>
          <w:rFonts w:ascii="Times New Roman" w:hAnsi="Times New Roman" w:cs="Times New Roman"/>
          <w:sz w:val="24"/>
          <w:szCs w:val="24"/>
        </w:rPr>
        <w:t xml:space="preserve">amorçage désigne une famille de paradigmes expérimentaux basés sur la présentation préalable d’un stimulus (l’amorce) pour influencer le traitement d’un autre stimulus (la cible). </w:t>
      </w:r>
      <w:r w:rsidR="00AB2D35" w:rsidRPr="009057ED">
        <w:rPr>
          <w:rFonts w:ascii="Times New Roman" w:hAnsi="Times New Roman" w:cs="Times New Roman"/>
          <w:sz w:val="24"/>
          <w:szCs w:val="24"/>
        </w:rPr>
        <w:t>Plus précisément, l’exposition à un premier stimulus influence la réponse à un stimulus subséquent,</w:t>
      </w:r>
      <w:r w:rsidR="00A069F3" w:rsidRPr="009057ED">
        <w:rPr>
          <w:rFonts w:ascii="Times New Roman" w:hAnsi="Times New Roman" w:cs="Times New Roman"/>
          <w:sz w:val="24"/>
          <w:szCs w:val="24"/>
        </w:rPr>
        <w:t xml:space="preserve"> </w:t>
      </w:r>
      <w:r w:rsidR="00AB2D35" w:rsidRPr="009057ED">
        <w:rPr>
          <w:rFonts w:ascii="Times New Roman" w:hAnsi="Times New Roman" w:cs="Times New Roman"/>
          <w:sz w:val="24"/>
          <w:szCs w:val="24"/>
        </w:rPr>
        <w:t>au travers d’un processus d’activation, de connexions ou d’associations spécifiques stockées dans la mémoire des individus exposés (</w:t>
      </w:r>
      <w:proofErr w:type="spellStart"/>
      <w:r w:rsidR="00A069F3" w:rsidRPr="009057ED">
        <w:rPr>
          <w:rFonts w:ascii="Times New Roman" w:hAnsi="Times New Roman" w:cs="Times New Roman"/>
          <w:sz w:val="24"/>
          <w:szCs w:val="24"/>
        </w:rPr>
        <w:t>Teichert</w:t>
      </w:r>
      <w:proofErr w:type="spellEnd"/>
      <w:r w:rsidR="00A069F3" w:rsidRPr="009057ED">
        <w:rPr>
          <w:rFonts w:ascii="Times New Roman" w:hAnsi="Times New Roman" w:cs="Times New Roman"/>
          <w:sz w:val="24"/>
          <w:szCs w:val="24"/>
        </w:rPr>
        <w:t xml:space="preserve"> et</w:t>
      </w:r>
      <w:r w:rsidR="00AB2D35" w:rsidRPr="00905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D35" w:rsidRPr="009057ED">
        <w:rPr>
          <w:rFonts w:ascii="Times New Roman" w:hAnsi="Times New Roman" w:cs="Times New Roman"/>
          <w:sz w:val="24"/>
          <w:szCs w:val="24"/>
        </w:rPr>
        <w:t>Schöntag</w:t>
      </w:r>
      <w:proofErr w:type="spellEnd"/>
      <w:r w:rsidR="00AB2D35" w:rsidRPr="009057ED">
        <w:rPr>
          <w:rFonts w:ascii="Times New Roman" w:hAnsi="Times New Roman" w:cs="Times New Roman"/>
          <w:sz w:val="24"/>
          <w:szCs w:val="24"/>
        </w:rPr>
        <w:t xml:space="preserve">, 2010 ; </w:t>
      </w:r>
      <w:proofErr w:type="spellStart"/>
      <w:r w:rsidR="00AB2D35" w:rsidRPr="009057ED">
        <w:rPr>
          <w:rFonts w:ascii="Times New Roman" w:hAnsi="Times New Roman" w:cs="Times New Roman"/>
          <w:sz w:val="24"/>
          <w:szCs w:val="24"/>
        </w:rPr>
        <w:t>Kliger</w:t>
      </w:r>
      <w:proofErr w:type="spellEnd"/>
      <w:r w:rsidR="00AB2D35" w:rsidRPr="009057E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B2D35" w:rsidRPr="009057ED">
        <w:rPr>
          <w:rFonts w:ascii="Times New Roman" w:hAnsi="Times New Roman" w:cs="Times New Roman"/>
          <w:sz w:val="24"/>
          <w:szCs w:val="24"/>
        </w:rPr>
        <w:t>Gilad</w:t>
      </w:r>
      <w:proofErr w:type="spellEnd"/>
      <w:r w:rsidR="00AB2D35" w:rsidRPr="009057ED">
        <w:rPr>
          <w:rFonts w:ascii="Times New Roman" w:hAnsi="Times New Roman" w:cs="Times New Roman"/>
          <w:sz w:val="24"/>
          <w:szCs w:val="24"/>
        </w:rPr>
        <w:t xml:space="preserve">, 2012). </w:t>
      </w:r>
      <w:r w:rsidR="007B0642" w:rsidRPr="009057ED">
        <w:rPr>
          <w:rFonts w:ascii="Times New Roman" w:hAnsi="Times New Roman" w:cs="Times New Roman"/>
          <w:sz w:val="24"/>
          <w:szCs w:val="24"/>
        </w:rPr>
        <w:t>La</w:t>
      </w:r>
      <w:r w:rsidR="007B0642" w:rsidRPr="004501E1">
        <w:rPr>
          <w:rFonts w:ascii="Times New Roman" w:hAnsi="Times New Roman" w:cs="Times New Roman"/>
          <w:sz w:val="24"/>
          <w:szCs w:val="24"/>
        </w:rPr>
        <w:t xml:space="preserve"> cible et l’amorce peuvent être parfaitement identiques</w:t>
      </w:r>
      <w:r w:rsidR="007B0642">
        <w:rPr>
          <w:rFonts w:ascii="Times New Roman" w:hAnsi="Times New Roman" w:cs="Times New Roman"/>
          <w:sz w:val="24"/>
          <w:szCs w:val="24"/>
        </w:rPr>
        <w:t>,</w:t>
      </w:r>
      <w:r w:rsidR="007B0642" w:rsidRPr="004501E1">
        <w:rPr>
          <w:rFonts w:ascii="Times New Roman" w:hAnsi="Times New Roman" w:cs="Times New Roman"/>
          <w:sz w:val="24"/>
          <w:szCs w:val="24"/>
        </w:rPr>
        <w:t xml:space="preserve"> et dans ce cas on parle d’un amorçage de répétition ou d’amorçage parfait. Si la cible et l’amorce présentent des similitudes sans être identiques, on parle alors d’amorçage associatif</w:t>
      </w:r>
      <w:r w:rsidR="007B0642">
        <w:rPr>
          <w:rStyle w:val="Marquenotebasdepage"/>
          <w:rFonts w:ascii="Times New Roman" w:hAnsi="Times New Roman" w:cs="Times New Roman"/>
          <w:sz w:val="24"/>
          <w:szCs w:val="24"/>
        </w:rPr>
        <w:footnoteReference w:id="1"/>
      </w:r>
      <w:r w:rsidR="007B0642">
        <w:rPr>
          <w:rFonts w:ascii="Times New Roman" w:hAnsi="Times New Roman" w:cs="Times New Roman"/>
          <w:sz w:val="24"/>
          <w:szCs w:val="24"/>
        </w:rPr>
        <w:t xml:space="preserve">. Par rapport à la </w:t>
      </w:r>
      <w:proofErr w:type="spellStart"/>
      <w:r w:rsidR="007B0642" w:rsidRPr="007B0642">
        <w:rPr>
          <w:rFonts w:ascii="Times New Roman" w:hAnsi="Times New Roman" w:cs="Times New Roman"/>
          <w:i/>
          <w:sz w:val="24"/>
          <w:szCs w:val="24"/>
        </w:rPr>
        <w:t>baseline</w:t>
      </w:r>
      <w:proofErr w:type="spellEnd"/>
      <w:r w:rsidR="007B0642">
        <w:rPr>
          <w:rFonts w:ascii="Times New Roman" w:hAnsi="Times New Roman" w:cs="Times New Roman"/>
          <w:sz w:val="24"/>
          <w:szCs w:val="24"/>
        </w:rPr>
        <w:t xml:space="preserve"> d’une première et d’une deuxième communication en tous points identiques</w:t>
      </w:r>
      <w:r w:rsidR="0007323A">
        <w:rPr>
          <w:rFonts w:ascii="Times New Roman" w:hAnsi="Times New Roman" w:cs="Times New Roman"/>
          <w:sz w:val="24"/>
          <w:szCs w:val="24"/>
        </w:rPr>
        <w:t xml:space="preserve"> susceptible de réduire le degré d’attention des consommateurs exposés (</w:t>
      </w:r>
      <w:proofErr w:type="spellStart"/>
      <w:r w:rsidR="0007323A" w:rsidRPr="004501E1">
        <w:rPr>
          <w:rFonts w:ascii="Times New Roman" w:hAnsi="Times New Roman" w:cs="Times New Roman"/>
          <w:sz w:val="24"/>
          <w:szCs w:val="24"/>
        </w:rPr>
        <w:t>Unnava</w:t>
      </w:r>
      <w:proofErr w:type="spellEnd"/>
      <w:r w:rsidR="0007323A" w:rsidRPr="004501E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07323A" w:rsidRPr="004501E1">
        <w:rPr>
          <w:rFonts w:ascii="Times New Roman" w:hAnsi="Times New Roman" w:cs="Times New Roman"/>
          <w:sz w:val="24"/>
          <w:szCs w:val="24"/>
        </w:rPr>
        <w:t>Burnkrant</w:t>
      </w:r>
      <w:proofErr w:type="spellEnd"/>
      <w:r w:rsidR="0007323A" w:rsidRPr="004501E1">
        <w:rPr>
          <w:rFonts w:ascii="Times New Roman" w:hAnsi="Times New Roman" w:cs="Times New Roman"/>
          <w:sz w:val="24"/>
          <w:szCs w:val="24"/>
        </w:rPr>
        <w:t>, 1991)</w:t>
      </w:r>
      <w:r w:rsidR="007B0642">
        <w:rPr>
          <w:rFonts w:ascii="Times New Roman" w:hAnsi="Times New Roman" w:cs="Times New Roman"/>
          <w:sz w:val="24"/>
          <w:szCs w:val="24"/>
        </w:rPr>
        <w:t xml:space="preserve">, une deuxième communication </w:t>
      </w:r>
      <w:r w:rsidR="00F54DF9">
        <w:rPr>
          <w:rFonts w:ascii="Times New Roman" w:hAnsi="Times New Roman" w:cs="Times New Roman"/>
          <w:sz w:val="24"/>
          <w:szCs w:val="24"/>
        </w:rPr>
        <w:t>différente en termes de format ou de support</w:t>
      </w:r>
      <w:r w:rsidR="008A7206">
        <w:rPr>
          <w:rFonts w:ascii="Times New Roman" w:hAnsi="Times New Roman" w:cs="Times New Roman"/>
          <w:sz w:val="24"/>
          <w:szCs w:val="24"/>
        </w:rPr>
        <w:t xml:space="preserve"> (tout en préservant le contenu du message)</w:t>
      </w:r>
      <w:r w:rsidR="001D46A8">
        <w:rPr>
          <w:rFonts w:ascii="Times New Roman" w:hAnsi="Times New Roman" w:cs="Times New Roman"/>
          <w:sz w:val="24"/>
          <w:szCs w:val="24"/>
        </w:rPr>
        <w:t>,</w:t>
      </w:r>
      <w:r w:rsidR="008A7206">
        <w:rPr>
          <w:rFonts w:ascii="Times New Roman" w:hAnsi="Times New Roman" w:cs="Times New Roman"/>
          <w:sz w:val="24"/>
          <w:szCs w:val="24"/>
        </w:rPr>
        <w:t xml:space="preserve"> pourrait </w:t>
      </w:r>
      <w:r w:rsidR="0007323A">
        <w:rPr>
          <w:rFonts w:ascii="Times New Roman" w:hAnsi="Times New Roman" w:cs="Times New Roman"/>
          <w:sz w:val="24"/>
          <w:szCs w:val="24"/>
        </w:rPr>
        <w:t xml:space="preserve">bénéficier de </w:t>
      </w:r>
      <w:r w:rsidR="008A7206">
        <w:rPr>
          <w:rFonts w:ascii="Times New Roman" w:hAnsi="Times New Roman" w:cs="Times New Roman"/>
          <w:sz w:val="24"/>
          <w:szCs w:val="24"/>
        </w:rPr>
        <w:t>davantage de curiosité et d’intérêt</w:t>
      </w:r>
      <w:r w:rsidR="0007323A">
        <w:rPr>
          <w:rFonts w:ascii="Times New Roman" w:hAnsi="Times New Roman" w:cs="Times New Roman"/>
          <w:sz w:val="24"/>
          <w:szCs w:val="24"/>
        </w:rPr>
        <w:t>, in</w:t>
      </w:r>
      <w:r w:rsidR="008A7206">
        <w:rPr>
          <w:rFonts w:ascii="Times New Roman" w:hAnsi="Times New Roman" w:cs="Times New Roman"/>
          <w:sz w:val="24"/>
          <w:szCs w:val="24"/>
        </w:rPr>
        <w:t xml:space="preserve">duisant </w:t>
      </w:r>
      <w:r w:rsidR="00B85C0E">
        <w:rPr>
          <w:rFonts w:ascii="Times New Roman" w:hAnsi="Times New Roman" w:cs="Times New Roman"/>
          <w:sz w:val="24"/>
          <w:szCs w:val="24"/>
        </w:rPr>
        <w:t xml:space="preserve">un </w:t>
      </w:r>
      <w:r w:rsidR="0007323A">
        <w:rPr>
          <w:rFonts w:ascii="Times New Roman" w:hAnsi="Times New Roman" w:cs="Times New Roman"/>
          <w:sz w:val="24"/>
          <w:szCs w:val="24"/>
        </w:rPr>
        <w:t>traitement accru de l’information présentée</w:t>
      </w:r>
      <w:r w:rsidR="008A72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A7206">
        <w:rPr>
          <w:rFonts w:ascii="Times New Roman" w:hAnsi="Times New Roman" w:cs="Times New Roman"/>
          <w:sz w:val="24"/>
          <w:szCs w:val="24"/>
        </w:rPr>
        <w:t>Voorveld</w:t>
      </w:r>
      <w:proofErr w:type="spellEnd"/>
      <w:r w:rsidR="008A7206">
        <w:rPr>
          <w:rFonts w:ascii="Times New Roman" w:hAnsi="Times New Roman" w:cs="Times New Roman"/>
          <w:sz w:val="24"/>
          <w:szCs w:val="24"/>
        </w:rPr>
        <w:t xml:space="preserve"> </w:t>
      </w:r>
      <w:r w:rsidR="008A7206" w:rsidRPr="0034065D">
        <w:rPr>
          <w:rFonts w:ascii="Times New Roman" w:hAnsi="Times New Roman" w:cs="Times New Roman"/>
          <w:i/>
          <w:sz w:val="24"/>
          <w:szCs w:val="24"/>
        </w:rPr>
        <w:t>et al.</w:t>
      </w:r>
      <w:r w:rsidR="008A7206">
        <w:rPr>
          <w:rFonts w:ascii="Times New Roman" w:hAnsi="Times New Roman" w:cs="Times New Roman"/>
          <w:sz w:val="24"/>
          <w:szCs w:val="24"/>
        </w:rPr>
        <w:t>, 2011)</w:t>
      </w:r>
      <w:r w:rsidR="003E4A6B">
        <w:rPr>
          <w:rFonts w:ascii="Times New Roman" w:hAnsi="Times New Roman" w:cs="Times New Roman"/>
          <w:sz w:val="24"/>
          <w:szCs w:val="24"/>
        </w:rPr>
        <w:t>. Ces effets potentiels sont en accord avec le principe de variabilité d’encodage (« </w:t>
      </w:r>
      <w:proofErr w:type="spellStart"/>
      <w:r w:rsidR="003E4A6B" w:rsidRPr="003E4A6B">
        <w:rPr>
          <w:rFonts w:ascii="Times New Roman" w:hAnsi="Times New Roman" w:cs="Times New Roman"/>
          <w:i/>
          <w:sz w:val="24"/>
          <w:szCs w:val="24"/>
        </w:rPr>
        <w:t>encoding</w:t>
      </w:r>
      <w:proofErr w:type="spellEnd"/>
      <w:r w:rsidR="003E4A6B" w:rsidRPr="003E4A6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E4A6B" w:rsidRPr="003E4A6B">
        <w:rPr>
          <w:rFonts w:ascii="Times New Roman" w:hAnsi="Times New Roman" w:cs="Times New Roman"/>
          <w:i/>
          <w:sz w:val="24"/>
          <w:szCs w:val="24"/>
        </w:rPr>
        <w:t>variability</w:t>
      </w:r>
      <w:proofErr w:type="spellEnd"/>
      <w:r w:rsidR="003E4A6B">
        <w:rPr>
          <w:rFonts w:ascii="Times New Roman" w:hAnsi="Times New Roman" w:cs="Times New Roman"/>
          <w:sz w:val="24"/>
          <w:szCs w:val="24"/>
        </w:rPr>
        <w:t> » de Melton (1967)), selon lequel des informations présentées dans un contexte différent seraient encodés d’une manière légèrement différente induisant une meilleure mémorisation.</w:t>
      </w:r>
    </w:p>
    <w:p w14:paraId="49CB3157" w14:textId="6FB44F4B" w:rsidR="001D46A8" w:rsidRDefault="001D46A8" w:rsidP="00AB2D35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second mécanisme qui mérite d’être</w:t>
      </w:r>
      <w:r w:rsidR="00075A90">
        <w:rPr>
          <w:rFonts w:ascii="Times New Roman" w:hAnsi="Times New Roman" w:cs="Times New Roman"/>
          <w:sz w:val="24"/>
          <w:szCs w:val="24"/>
        </w:rPr>
        <w:t xml:space="preserve"> évoqué</w:t>
      </w:r>
      <w:r>
        <w:rPr>
          <w:rFonts w:ascii="Times New Roman" w:hAnsi="Times New Roman" w:cs="Times New Roman"/>
          <w:sz w:val="24"/>
          <w:szCs w:val="24"/>
        </w:rPr>
        <w:t xml:space="preserve"> mis en avant ici </w:t>
      </w:r>
      <w:r w:rsidR="00F54DF9">
        <w:rPr>
          <w:rFonts w:ascii="Times New Roman" w:hAnsi="Times New Roman" w:cs="Times New Roman"/>
          <w:sz w:val="24"/>
          <w:szCs w:val="24"/>
        </w:rPr>
        <w:t xml:space="preserve">correspond à </w:t>
      </w:r>
      <w:r>
        <w:rPr>
          <w:rFonts w:ascii="Times New Roman" w:hAnsi="Times New Roman" w:cs="Times New Roman"/>
          <w:sz w:val="24"/>
          <w:szCs w:val="24"/>
        </w:rPr>
        <w:t>ce que la littérature anglo-saxonne qualifie de « </w:t>
      </w:r>
      <w:proofErr w:type="spellStart"/>
      <w:r w:rsidRPr="001D46A8">
        <w:rPr>
          <w:rFonts w:ascii="Times New Roman" w:hAnsi="Times New Roman" w:cs="Times New Roman"/>
          <w:i/>
          <w:sz w:val="24"/>
          <w:szCs w:val="24"/>
        </w:rPr>
        <w:t>backward</w:t>
      </w:r>
      <w:proofErr w:type="spellEnd"/>
      <w:r w:rsidRPr="001D46A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46A8">
        <w:rPr>
          <w:rFonts w:ascii="Times New Roman" w:hAnsi="Times New Roman" w:cs="Times New Roman"/>
          <w:i/>
          <w:sz w:val="24"/>
          <w:szCs w:val="24"/>
        </w:rPr>
        <w:t>retrieval</w:t>
      </w:r>
      <w:proofErr w:type="spellEnd"/>
      <w:r>
        <w:rPr>
          <w:rFonts w:ascii="Times New Roman" w:hAnsi="Times New Roman" w:cs="Times New Roman"/>
          <w:sz w:val="24"/>
          <w:szCs w:val="24"/>
        </w:rPr>
        <w:t> » (</w:t>
      </w:r>
      <w:proofErr w:type="spellStart"/>
      <w:r>
        <w:rPr>
          <w:rFonts w:ascii="Times New Roman" w:hAnsi="Times New Roman" w:cs="Times New Roman"/>
          <w:sz w:val="24"/>
          <w:szCs w:val="24"/>
        </w:rPr>
        <w:t>Edell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Keller, 1989), que l’on pourrait </w:t>
      </w:r>
      <w:r w:rsidR="004C27C7">
        <w:rPr>
          <w:rFonts w:ascii="Times New Roman" w:hAnsi="Times New Roman" w:cs="Times New Roman"/>
          <w:sz w:val="24"/>
          <w:szCs w:val="24"/>
        </w:rPr>
        <w:t xml:space="preserve">littéralement </w:t>
      </w:r>
      <w:r>
        <w:rPr>
          <w:rFonts w:ascii="Times New Roman" w:hAnsi="Times New Roman" w:cs="Times New Roman"/>
          <w:sz w:val="24"/>
          <w:szCs w:val="24"/>
        </w:rPr>
        <w:t xml:space="preserve">traduire par « récupération rétrospective ». </w:t>
      </w:r>
      <w:r w:rsidR="005B3186">
        <w:rPr>
          <w:rFonts w:ascii="Times New Roman" w:hAnsi="Times New Roman" w:cs="Times New Roman"/>
          <w:sz w:val="24"/>
          <w:szCs w:val="24"/>
        </w:rPr>
        <w:t xml:space="preserve">Reposant sur le principe de la spécificité de l’encodage selon lequel le souvenir est facilité </w:t>
      </w:r>
      <w:r w:rsidR="002C2E8D">
        <w:rPr>
          <w:rFonts w:ascii="Times New Roman" w:hAnsi="Times New Roman" w:cs="Times New Roman"/>
          <w:sz w:val="24"/>
          <w:szCs w:val="24"/>
        </w:rPr>
        <w:t>lorsqu’</w:t>
      </w:r>
      <w:r w:rsidR="005B3186">
        <w:rPr>
          <w:rFonts w:ascii="Times New Roman" w:hAnsi="Times New Roman" w:cs="Times New Roman"/>
          <w:sz w:val="24"/>
          <w:szCs w:val="24"/>
        </w:rPr>
        <w:t>une caractéristique présente lors de l’encodage est éga</w:t>
      </w:r>
      <w:r w:rsidR="002C2E8D">
        <w:rPr>
          <w:rFonts w:ascii="Times New Roman" w:hAnsi="Times New Roman" w:cs="Times New Roman"/>
          <w:sz w:val="24"/>
          <w:szCs w:val="24"/>
        </w:rPr>
        <w:t>lement présente lors d’une tâche de récupération en mémoire (Tulving et Thomson, 1973)</w:t>
      </w:r>
      <w:r w:rsidR="005B3186">
        <w:rPr>
          <w:rFonts w:ascii="Times New Roman" w:hAnsi="Times New Roman" w:cs="Times New Roman"/>
          <w:sz w:val="24"/>
          <w:szCs w:val="24"/>
        </w:rPr>
        <w:t xml:space="preserve">, </w:t>
      </w:r>
      <w:r w:rsidR="002C2E8D">
        <w:rPr>
          <w:rFonts w:ascii="Times New Roman" w:hAnsi="Times New Roman" w:cs="Times New Roman"/>
          <w:sz w:val="24"/>
          <w:szCs w:val="24"/>
        </w:rPr>
        <w:t xml:space="preserve">ce processus pourrait se traduire par le fait que </w:t>
      </w:r>
      <w:r w:rsidR="00075A90">
        <w:rPr>
          <w:rFonts w:ascii="Times New Roman" w:hAnsi="Times New Roman" w:cs="Times New Roman"/>
          <w:sz w:val="24"/>
          <w:szCs w:val="24"/>
        </w:rPr>
        <w:t xml:space="preserve">l’exposition à </w:t>
      </w:r>
      <w:r w:rsidR="002C2E8D">
        <w:rPr>
          <w:rFonts w:ascii="Times New Roman" w:hAnsi="Times New Roman" w:cs="Times New Roman"/>
          <w:sz w:val="24"/>
          <w:szCs w:val="24"/>
        </w:rPr>
        <w:t xml:space="preserve">certaines caractéristiques de la seconde communication </w:t>
      </w:r>
      <w:r w:rsidR="00330690">
        <w:rPr>
          <w:rFonts w:ascii="Times New Roman" w:hAnsi="Times New Roman" w:cs="Times New Roman"/>
          <w:sz w:val="24"/>
          <w:szCs w:val="24"/>
        </w:rPr>
        <w:t>amèneraient les</w:t>
      </w:r>
      <w:r w:rsidR="002C2E8D">
        <w:rPr>
          <w:rFonts w:ascii="Times New Roman" w:hAnsi="Times New Roman" w:cs="Times New Roman"/>
          <w:sz w:val="24"/>
          <w:szCs w:val="24"/>
        </w:rPr>
        <w:t xml:space="preserve"> consommateurs </w:t>
      </w:r>
      <w:r w:rsidR="00330690">
        <w:rPr>
          <w:rFonts w:ascii="Times New Roman" w:hAnsi="Times New Roman" w:cs="Times New Roman"/>
          <w:sz w:val="24"/>
          <w:szCs w:val="24"/>
        </w:rPr>
        <w:t>à</w:t>
      </w:r>
      <w:r w:rsidR="002C2E8D">
        <w:rPr>
          <w:rFonts w:ascii="Times New Roman" w:hAnsi="Times New Roman" w:cs="Times New Roman"/>
          <w:sz w:val="24"/>
          <w:szCs w:val="24"/>
        </w:rPr>
        <w:t xml:space="preserve"> récupérer dans leur mémoire des caractéristiques issues de la première communication</w:t>
      </w:r>
      <w:r w:rsidR="00075A90">
        <w:rPr>
          <w:rFonts w:ascii="Times New Roman" w:hAnsi="Times New Roman" w:cs="Times New Roman"/>
          <w:sz w:val="24"/>
          <w:szCs w:val="24"/>
        </w:rPr>
        <w:t>. Cette récupération ou « </w:t>
      </w:r>
      <w:r w:rsidR="00075A90" w:rsidRPr="00075A90">
        <w:rPr>
          <w:rFonts w:ascii="Times New Roman" w:hAnsi="Times New Roman" w:cs="Times New Roman"/>
          <w:i/>
          <w:sz w:val="24"/>
          <w:szCs w:val="24"/>
        </w:rPr>
        <w:t xml:space="preserve">image </w:t>
      </w:r>
      <w:proofErr w:type="spellStart"/>
      <w:r w:rsidR="00075A90" w:rsidRPr="00075A90">
        <w:rPr>
          <w:rFonts w:ascii="Times New Roman" w:hAnsi="Times New Roman" w:cs="Times New Roman"/>
          <w:i/>
          <w:sz w:val="24"/>
          <w:szCs w:val="24"/>
        </w:rPr>
        <w:t>transfer</w:t>
      </w:r>
      <w:proofErr w:type="spellEnd"/>
      <w:r w:rsidR="00075A90">
        <w:rPr>
          <w:rFonts w:ascii="Times New Roman" w:hAnsi="Times New Roman" w:cs="Times New Roman"/>
          <w:sz w:val="24"/>
          <w:szCs w:val="24"/>
        </w:rPr>
        <w:t xml:space="preserve"> » </w:t>
      </w:r>
      <w:r w:rsidR="003306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75A90">
        <w:rPr>
          <w:rFonts w:ascii="Times New Roman" w:hAnsi="Times New Roman" w:cs="Times New Roman"/>
          <w:sz w:val="24"/>
          <w:szCs w:val="24"/>
        </w:rPr>
        <w:t>Voorveld</w:t>
      </w:r>
      <w:proofErr w:type="spellEnd"/>
      <w:r w:rsidR="00075A90">
        <w:rPr>
          <w:rFonts w:ascii="Times New Roman" w:hAnsi="Times New Roman" w:cs="Times New Roman"/>
          <w:sz w:val="24"/>
          <w:szCs w:val="24"/>
        </w:rPr>
        <w:t xml:space="preserve"> </w:t>
      </w:r>
      <w:r w:rsidR="00075A90" w:rsidRPr="0034065D">
        <w:rPr>
          <w:rFonts w:ascii="Times New Roman" w:hAnsi="Times New Roman" w:cs="Times New Roman"/>
          <w:i/>
          <w:sz w:val="24"/>
          <w:szCs w:val="24"/>
        </w:rPr>
        <w:t>et al.</w:t>
      </w:r>
      <w:r w:rsidR="00075A90">
        <w:rPr>
          <w:rFonts w:ascii="Times New Roman" w:hAnsi="Times New Roman" w:cs="Times New Roman"/>
          <w:sz w:val="24"/>
          <w:szCs w:val="24"/>
        </w:rPr>
        <w:t xml:space="preserve"> (2011),</w:t>
      </w:r>
      <w:r w:rsidR="002F0824">
        <w:rPr>
          <w:rFonts w:ascii="Times New Roman" w:hAnsi="Times New Roman" w:cs="Times New Roman"/>
          <w:sz w:val="24"/>
          <w:szCs w:val="24"/>
        </w:rPr>
        <w:t xml:space="preserve"> </w:t>
      </w:r>
      <w:r w:rsidR="002F308C">
        <w:rPr>
          <w:rFonts w:ascii="Times New Roman" w:hAnsi="Times New Roman" w:cs="Times New Roman"/>
          <w:sz w:val="24"/>
          <w:szCs w:val="24"/>
        </w:rPr>
        <w:t xml:space="preserve">ayant </w:t>
      </w:r>
      <w:r w:rsidR="002F0824" w:rsidRPr="002F0824">
        <w:rPr>
          <w:rFonts w:ascii="Times New Roman" w:hAnsi="Times New Roman" w:cs="Times New Roman"/>
          <w:i/>
          <w:sz w:val="24"/>
          <w:szCs w:val="24"/>
        </w:rPr>
        <w:t>a pr</w:t>
      </w:r>
      <w:r w:rsidR="002F0824">
        <w:rPr>
          <w:rFonts w:ascii="Times New Roman" w:hAnsi="Times New Roman" w:cs="Times New Roman"/>
          <w:i/>
          <w:sz w:val="24"/>
          <w:szCs w:val="24"/>
        </w:rPr>
        <w:t>i</w:t>
      </w:r>
      <w:r w:rsidR="002F0824" w:rsidRPr="002F0824">
        <w:rPr>
          <w:rFonts w:ascii="Times New Roman" w:hAnsi="Times New Roman" w:cs="Times New Roman"/>
          <w:i/>
          <w:sz w:val="24"/>
          <w:szCs w:val="24"/>
        </w:rPr>
        <w:t>ori</w:t>
      </w:r>
      <w:r w:rsidR="002F0824">
        <w:rPr>
          <w:rFonts w:ascii="Times New Roman" w:hAnsi="Times New Roman" w:cs="Times New Roman"/>
          <w:sz w:val="24"/>
          <w:szCs w:val="24"/>
        </w:rPr>
        <w:t xml:space="preserve"> moins de </w:t>
      </w:r>
      <w:r w:rsidR="002F308C">
        <w:rPr>
          <w:rFonts w:ascii="Times New Roman" w:hAnsi="Times New Roman" w:cs="Times New Roman"/>
          <w:sz w:val="24"/>
          <w:szCs w:val="24"/>
        </w:rPr>
        <w:t>raison d’être</w:t>
      </w:r>
      <w:r w:rsidR="002B4020">
        <w:rPr>
          <w:rFonts w:ascii="Times New Roman" w:hAnsi="Times New Roman" w:cs="Times New Roman"/>
          <w:sz w:val="24"/>
          <w:szCs w:val="24"/>
        </w:rPr>
        <w:t xml:space="preserve"> lorsque les deux communications sont parfaitement identiques, </w:t>
      </w:r>
      <w:r w:rsidR="00075A90">
        <w:rPr>
          <w:rFonts w:ascii="Times New Roman" w:hAnsi="Times New Roman" w:cs="Times New Roman"/>
          <w:sz w:val="24"/>
          <w:szCs w:val="24"/>
        </w:rPr>
        <w:t xml:space="preserve">pourrait être à l’origine </w:t>
      </w:r>
      <w:r w:rsidR="00AE408B">
        <w:rPr>
          <w:rFonts w:ascii="Times New Roman" w:hAnsi="Times New Roman" w:cs="Times New Roman"/>
          <w:sz w:val="24"/>
          <w:szCs w:val="24"/>
        </w:rPr>
        <w:t>d’un niveau de traitement plus approfondi (</w:t>
      </w:r>
      <w:proofErr w:type="spellStart"/>
      <w:r w:rsidR="00AE408B">
        <w:rPr>
          <w:rFonts w:ascii="Times New Roman" w:hAnsi="Times New Roman" w:cs="Times New Roman"/>
          <w:sz w:val="24"/>
          <w:szCs w:val="24"/>
        </w:rPr>
        <w:t>Edell</w:t>
      </w:r>
      <w:proofErr w:type="spellEnd"/>
      <w:r w:rsidR="00AE408B">
        <w:rPr>
          <w:rFonts w:ascii="Times New Roman" w:hAnsi="Times New Roman" w:cs="Times New Roman"/>
          <w:sz w:val="24"/>
          <w:szCs w:val="24"/>
        </w:rPr>
        <w:t xml:space="preserve"> et Keller, 1989) dès lors que la seconde communication ne demeure pas totalement identique</w:t>
      </w:r>
      <w:r w:rsidR="002F308C">
        <w:rPr>
          <w:rFonts w:ascii="Times New Roman" w:hAnsi="Times New Roman" w:cs="Times New Roman"/>
          <w:sz w:val="24"/>
          <w:szCs w:val="24"/>
        </w:rPr>
        <w:t>.</w:t>
      </w:r>
      <w:r w:rsidR="00AE408B">
        <w:rPr>
          <w:rFonts w:ascii="Times New Roman" w:hAnsi="Times New Roman" w:cs="Times New Roman"/>
          <w:sz w:val="24"/>
          <w:szCs w:val="24"/>
        </w:rPr>
        <w:t xml:space="preserve"> Les résultats de </w:t>
      </w:r>
      <w:proofErr w:type="spellStart"/>
      <w:r w:rsidR="00AE408B">
        <w:rPr>
          <w:rFonts w:ascii="Times New Roman" w:hAnsi="Times New Roman" w:cs="Times New Roman"/>
          <w:sz w:val="24"/>
          <w:szCs w:val="24"/>
        </w:rPr>
        <w:t>Voorveld</w:t>
      </w:r>
      <w:proofErr w:type="spellEnd"/>
      <w:r w:rsidR="00AE408B">
        <w:rPr>
          <w:rFonts w:ascii="Times New Roman" w:hAnsi="Times New Roman" w:cs="Times New Roman"/>
          <w:sz w:val="24"/>
          <w:szCs w:val="24"/>
        </w:rPr>
        <w:t xml:space="preserve"> </w:t>
      </w:r>
      <w:r w:rsidR="00AE408B" w:rsidRPr="0034065D">
        <w:rPr>
          <w:rFonts w:ascii="Times New Roman" w:hAnsi="Times New Roman" w:cs="Times New Roman"/>
          <w:i/>
          <w:sz w:val="24"/>
          <w:szCs w:val="24"/>
        </w:rPr>
        <w:t>et al.</w:t>
      </w:r>
      <w:r w:rsidR="00AE408B">
        <w:rPr>
          <w:rFonts w:ascii="Times New Roman" w:hAnsi="Times New Roman" w:cs="Times New Roman"/>
          <w:sz w:val="24"/>
          <w:szCs w:val="24"/>
        </w:rPr>
        <w:t xml:space="preserve"> (2011) ne supportent toutefois pas cette hypothèse pour expliquer les effets des communications cross media.</w:t>
      </w:r>
    </w:p>
    <w:p w14:paraId="5E0F8E69" w14:textId="78403ABB" w:rsidR="00903A39" w:rsidRDefault="00903A39" w:rsidP="00AB2D35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troisième mécanisme susceptible d’être à l’œuvre</w:t>
      </w:r>
      <w:r w:rsidR="00B40D58">
        <w:rPr>
          <w:rFonts w:ascii="Times New Roman" w:hAnsi="Times New Roman" w:cs="Times New Roman"/>
          <w:sz w:val="24"/>
          <w:szCs w:val="24"/>
        </w:rPr>
        <w:t xml:space="preserve"> est</w:t>
      </w:r>
      <w:r>
        <w:rPr>
          <w:rFonts w:ascii="Times New Roman" w:hAnsi="Times New Roman" w:cs="Times New Roman"/>
          <w:sz w:val="24"/>
          <w:szCs w:val="24"/>
        </w:rPr>
        <w:t xml:space="preserve"> la perception de sources multiples (« </w:t>
      </w:r>
      <w:r w:rsidR="00B40D58">
        <w:rPr>
          <w:rFonts w:ascii="Times New Roman" w:hAnsi="Times New Roman" w:cs="Times New Roman"/>
          <w:i/>
          <w:sz w:val="24"/>
          <w:szCs w:val="24"/>
        </w:rPr>
        <w:t>multiple source perception</w:t>
      </w:r>
      <w:r>
        <w:rPr>
          <w:rFonts w:ascii="Times New Roman" w:hAnsi="Times New Roman" w:cs="Times New Roman"/>
          <w:sz w:val="24"/>
          <w:szCs w:val="24"/>
        </w:rPr>
        <w:t xml:space="preserve"> », </w:t>
      </w:r>
      <w:proofErr w:type="spellStart"/>
      <w:r>
        <w:rPr>
          <w:rFonts w:ascii="Times New Roman" w:hAnsi="Times New Roman" w:cs="Times New Roman"/>
          <w:sz w:val="24"/>
          <w:szCs w:val="24"/>
        </w:rPr>
        <w:t>Voorveld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65D">
        <w:rPr>
          <w:rFonts w:ascii="Times New Roman" w:hAnsi="Times New Roman" w:cs="Times New Roman"/>
          <w:i/>
          <w:sz w:val="24"/>
          <w:szCs w:val="24"/>
        </w:rPr>
        <w:t>et al.</w:t>
      </w:r>
      <w:r>
        <w:rPr>
          <w:rFonts w:ascii="Times New Roman" w:hAnsi="Times New Roman" w:cs="Times New Roman"/>
          <w:sz w:val="24"/>
          <w:szCs w:val="24"/>
        </w:rPr>
        <w:t>, 2011).</w:t>
      </w:r>
      <w:r w:rsidR="00192C45">
        <w:rPr>
          <w:rFonts w:ascii="Times New Roman" w:hAnsi="Times New Roman" w:cs="Times New Roman"/>
          <w:sz w:val="24"/>
          <w:szCs w:val="24"/>
        </w:rPr>
        <w:t xml:space="preserve"> </w:t>
      </w:r>
      <w:r w:rsidR="00B40D58">
        <w:rPr>
          <w:rFonts w:ascii="Times New Roman" w:hAnsi="Times New Roman" w:cs="Times New Roman"/>
          <w:sz w:val="24"/>
          <w:szCs w:val="24"/>
        </w:rPr>
        <w:t>B</w:t>
      </w:r>
      <w:r w:rsidR="00B40D58" w:rsidRPr="004501E1">
        <w:rPr>
          <w:rFonts w:ascii="Times New Roman" w:hAnsi="Times New Roman" w:cs="Times New Roman"/>
          <w:sz w:val="24"/>
          <w:szCs w:val="24"/>
        </w:rPr>
        <w:t>ien connu en psychologie sociale (</w:t>
      </w:r>
      <w:proofErr w:type="spellStart"/>
      <w:r w:rsidR="00B40D58" w:rsidRPr="004501E1">
        <w:rPr>
          <w:rFonts w:ascii="Times New Roman" w:hAnsi="Times New Roman" w:cs="Times New Roman"/>
          <w:sz w:val="24"/>
          <w:szCs w:val="24"/>
        </w:rPr>
        <w:t>Harkins</w:t>
      </w:r>
      <w:proofErr w:type="spellEnd"/>
      <w:r w:rsidR="00B40D58" w:rsidRPr="004501E1">
        <w:rPr>
          <w:rFonts w:ascii="Times New Roman" w:hAnsi="Times New Roman" w:cs="Times New Roman"/>
          <w:sz w:val="24"/>
          <w:szCs w:val="24"/>
        </w:rPr>
        <w:t xml:space="preserve"> et Petty, 1987), </w:t>
      </w:r>
      <w:r w:rsidR="00B40D58">
        <w:rPr>
          <w:rFonts w:ascii="Times New Roman" w:hAnsi="Times New Roman" w:cs="Times New Roman"/>
          <w:sz w:val="24"/>
          <w:szCs w:val="24"/>
        </w:rPr>
        <w:t xml:space="preserve">la perception de sources multiples </w:t>
      </w:r>
      <w:r w:rsidR="00B40D58" w:rsidRPr="004501E1">
        <w:rPr>
          <w:rFonts w:ascii="Times New Roman" w:hAnsi="Times New Roman" w:cs="Times New Roman"/>
          <w:sz w:val="24"/>
          <w:szCs w:val="24"/>
        </w:rPr>
        <w:t>défendant la même position</w:t>
      </w:r>
      <w:r w:rsidR="00B40D58">
        <w:rPr>
          <w:rFonts w:ascii="Times New Roman" w:hAnsi="Times New Roman" w:cs="Times New Roman"/>
          <w:sz w:val="24"/>
          <w:szCs w:val="24"/>
        </w:rPr>
        <w:t xml:space="preserve"> conduirait à accroître la</w:t>
      </w:r>
      <w:r w:rsidR="00B40D58" w:rsidRPr="004501E1">
        <w:rPr>
          <w:rFonts w:ascii="Times New Roman" w:hAnsi="Times New Roman" w:cs="Times New Roman"/>
          <w:sz w:val="24"/>
          <w:szCs w:val="24"/>
        </w:rPr>
        <w:t xml:space="preserve"> crédibilité perçue du message (</w:t>
      </w:r>
      <w:proofErr w:type="spellStart"/>
      <w:r w:rsidR="00B40D58" w:rsidRPr="004501E1">
        <w:rPr>
          <w:rFonts w:ascii="Times New Roman" w:hAnsi="Times New Roman" w:cs="Times New Roman"/>
          <w:sz w:val="24"/>
          <w:szCs w:val="24"/>
        </w:rPr>
        <w:t>Cacioppo</w:t>
      </w:r>
      <w:proofErr w:type="spellEnd"/>
      <w:r w:rsidR="00B40D58" w:rsidRPr="004501E1">
        <w:rPr>
          <w:rFonts w:ascii="Times New Roman" w:hAnsi="Times New Roman" w:cs="Times New Roman"/>
          <w:sz w:val="24"/>
          <w:szCs w:val="24"/>
        </w:rPr>
        <w:t xml:space="preserve"> et Petty, 1979). </w:t>
      </w:r>
      <w:r w:rsidR="003753FE">
        <w:rPr>
          <w:rFonts w:ascii="Times New Roman" w:hAnsi="Times New Roman" w:cs="Times New Roman"/>
          <w:sz w:val="24"/>
          <w:szCs w:val="24"/>
        </w:rPr>
        <w:t>En transposant cette ligne de raisonnement aux différences de formats et supports susceptibles d’être perçues, i</w:t>
      </w:r>
      <w:r w:rsidR="00B40D58" w:rsidRPr="004501E1">
        <w:rPr>
          <w:rFonts w:ascii="Times New Roman" w:hAnsi="Times New Roman" w:cs="Times New Roman"/>
          <w:sz w:val="24"/>
          <w:szCs w:val="24"/>
        </w:rPr>
        <w:t xml:space="preserve">l est permis de supposer qu’une exposition à une </w:t>
      </w:r>
      <w:r w:rsidR="008047E7">
        <w:rPr>
          <w:rFonts w:ascii="Times New Roman" w:hAnsi="Times New Roman" w:cs="Times New Roman"/>
          <w:sz w:val="24"/>
          <w:szCs w:val="24"/>
        </w:rPr>
        <w:t>seconde communication</w:t>
      </w:r>
      <w:r w:rsidR="00B40D58" w:rsidRPr="004501E1">
        <w:rPr>
          <w:rFonts w:ascii="Times New Roman" w:hAnsi="Times New Roman" w:cs="Times New Roman"/>
          <w:sz w:val="24"/>
          <w:szCs w:val="24"/>
        </w:rPr>
        <w:t xml:space="preserve"> différente en termes de format ou de support </w:t>
      </w:r>
      <w:r w:rsidR="0009467A">
        <w:rPr>
          <w:rFonts w:ascii="Times New Roman" w:hAnsi="Times New Roman" w:cs="Times New Roman"/>
          <w:sz w:val="24"/>
          <w:szCs w:val="24"/>
        </w:rPr>
        <w:t xml:space="preserve">média </w:t>
      </w:r>
      <w:r w:rsidR="00711FCA">
        <w:rPr>
          <w:rFonts w:ascii="Times New Roman" w:hAnsi="Times New Roman" w:cs="Times New Roman"/>
          <w:sz w:val="24"/>
          <w:szCs w:val="24"/>
        </w:rPr>
        <w:t>pourrait</w:t>
      </w:r>
      <w:r w:rsidR="00F54DF9">
        <w:rPr>
          <w:rFonts w:ascii="Times New Roman" w:hAnsi="Times New Roman" w:cs="Times New Roman"/>
          <w:sz w:val="24"/>
          <w:szCs w:val="24"/>
        </w:rPr>
        <w:t xml:space="preserve"> s’avérer plus crédible et convaincante qu’une seconde communication strictement identique à la première</w:t>
      </w:r>
      <w:r w:rsidR="00B40D58" w:rsidRPr="004501E1">
        <w:rPr>
          <w:rFonts w:ascii="Times New Roman" w:hAnsi="Times New Roman" w:cs="Times New Roman"/>
          <w:sz w:val="24"/>
          <w:szCs w:val="24"/>
        </w:rPr>
        <w:t>.</w:t>
      </w:r>
    </w:p>
    <w:p w14:paraId="1AB7772D" w14:textId="5D2816FD" w:rsidR="003B1FA0" w:rsidRDefault="003B1FA0" w:rsidP="00AB2D35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Ces trois principaux mécanismes apparaissent tous trois en mesure de donner un avantage à une situation dans laquelle la seconde communication n’est pas strictement identique à </w:t>
      </w:r>
      <w:r w:rsidR="00C1175E">
        <w:rPr>
          <w:rFonts w:ascii="Times New Roman" w:hAnsi="Times New Roman" w:cs="Times New Roman"/>
          <w:sz w:val="24"/>
          <w:szCs w:val="24"/>
        </w:rPr>
        <w:t>la première. Les deux premiers</w:t>
      </w:r>
      <w:r w:rsidR="009450F5">
        <w:rPr>
          <w:rFonts w:ascii="Times New Roman" w:hAnsi="Times New Roman" w:cs="Times New Roman"/>
          <w:sz w:val="24"/>
          <w:szCs w:val="24"/>
        </w:rPr>
        <w:t>,</w:t>
      </w:r>
      <w:r w:rsidR="002F0824">
        <w:rPr>
          <w:rFonts w:ascii="Times New Roman" w:hAnsi="Times New Roman" w:cs="Times New Roman"/>
          <w:sz w:val="24"/>
          <w:szCs w:val="24"/>
        </w:rPr>
        <w:t xml:space="preserve"> mais avant tout l’amorçage au regard des résu</w:t>
      </w:r>
      <w:r w:rsidR="00C1175E">
        <w:rPr>
          <w:rFonts w:ascii="Times New Roman" w:hAnsi="Times New Roman" w:cs="Times New Roman"/>
          <w:sz w:val="24"/>
          <w:szCs w:val="24"/>
        </w:rPr>
        <w:t xml:space="preserve">ltats de </w:t>
      </w:r>
      <w:proofErr w:type="spellStart"/>
      <w:r w:rsidR="00C1175E">
        <w:rPr>
          <w:rFonts w:ascii="Times New Roman" w:hAnsi="Times New Roman" w:cs="Times New Roman"/>
          <w:sz w:val="24"/>
          <w:szCs w:val="24"/>
        </w:rPr>
        <w:t>Voorveld</w:t>
      </w:r>
      <w:proofErr w:type="spellEnd"/>
      <w:r w:rsidR="00C1175E">
        <w:rPr>
          <w:rFonts w:ascii="Times New Roman" w:hAnsi="Times New Roman" w:cs="Times New Roman"/>
          <w:sz w:val="24"/>
          <w:szCs w:val="24"/>
        </w:rPr>
        <w:t xml:space="preserve"> </w:t>
      </w:r>
      <w:r w:rsidR="00C1175E" w:rsidRPr="0034065D">
        <w:rPr>
          <w:rFonts w:ascii="Times New Roman" w:hAnsi="Times New Roman" w:cs="Times New Roman"/>
          <w:i/>
          <w:sz w:val="24"/>
          <w:szCs w:val="24"/>
        </w:rPr>
        <w:t>et al.</w:t>
      </w:r>
      <w:r w:rsidR="00C1175E">
        <w:rPr>
          <w:rFonts w:ascii="Times New Roman" w:hAnsi="Times New Roman" w:cs="Times New Roman"/>
          <w:sz w:val="24"/>
          <w:szCs w:val="24"/>
        </w:rPr>
        <w:t xml:space="preserve"> (2011),</w:t>
      </w:r>
      <w:r w:rsidR="009450F5">
        <w:rPr>
          <w:rFonts w:ascii="Times New Roman" w:hAnsi="Times New Roman" w:cs="Times New Roman"/>
          <w:sz w:val="24"/>
          <w:szCs w:val="24"/>
        </w:rPr>
        <w:t xml:space="preserve"> favoriser</w:t>
      </w:r>
      <w:r w:rsidR="002F0824">
        <w:rPr>
          <w:rFonts w:ascii="Times New Roman" w:hAnsi="Times New Roman" w:cs="Times New Roman"/>
          <w:sz w:val="24"/>
          <w:szCs w:val="24"/>
        </w:rPr>
        <w:t>ait</w:t>
      </w:r>
      <w:r w:rsidR="009450F5">
        <w:rPr>
          <w:rFonts w:ascii="Times New Roman" w:hAnsi="Times New Roman" w:cs="Times New Roman"/>
          <w:sz w:val="24"/>
          <w:szCs w:val="24"/>
        </w:rPr>
        <w:t xml:space="preserve"> directement la mémorisation, et indirectement la formation de </w:t>
      </w:r>
      <w:r w:rsidR="009450F5">
        <w:rPr>
          <w:rFonts w:ascii="Times New Roman" w:hAnsi="Times New Roman" w:cs="Times New Roman"/>
          <w:sz w:val="24"/>
          <w:szCs w:val="24"/>
        </w:rPr>
        <w:lastRenderedPageBreak/>
        <w:t>croyances, d’attitudes et d’intentions comportementales favorables, tandis que le troisième mécanisme de perception de sources multiples bénéficierait directement à la persuasion.</w:t>
      </w:r>
    </w:p>
    <w:p w14:paraId="504E26F4" w14:textId="6B569431" w:rsidR="00DD4A16" w:rsidRDefault="00910913" w:rsidP="009B24CB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Cependant, l’exposition</w:t>
      </w:r>
      <w:r w:rsidR="00C1175E">
        <w:rPr>
          <w:rFonts w:ascii="Times New Roman" w:hAnsi="Times New Roman" w:cs="Times New Roman"/>
          <w:sz w:val="24"/>
          <w:szCs w:val="24"/>
        </w:rPr>
        <w:t xml:space="preserve"> </w:t>
      </w:r>
      <w:r w:rsidR="005E50C0">
        <w:rPr>
          <w:rFonts w:ascii="Times New Roman" w:hAnsi="Times New Roman" w:cs="Times New Roman"/>
          <w:sz w:val="24"/>
          <w:szCs w:val="24"/>
        </w:rPr>
        <w:t>à une seconde communication</w:t>
      </w:r>
      <w:r>
        <w:rPr>
          <w:rFonts w:ascii="Times New Roman" w:hAnsi="Times New Roman" w:cs="Times New Roman"/>
          <w:sz w:val="24"/>
          <w:szCs w:val="24"/>
        </w:rPr>
        <w:t xml:space="preserve"> (peu éloignée de la première)</w:t>
      </w:r>
      <w:r w:rsidR="005E50C0">
        <w:rPr>
          <w:rFonts w:ascii="Times New Roman" w:hAnsi="Times New Roman" w:cs="Times New Roman"/>
          <w:sz w:val="24"/>
          <w:szCs w:val="24"/>
        </w:rPr>
        <w:t xml:space="preserve"> pour la m</w:t>
      </w:r>
      <w:r w:rsidR="007A0CDE">
        <w:rPr>
          <w:rFonts w:ascii="Times New Roman" w:hAnsi="Times New Roman" w:cs="Times New Roman"/>
          <w:sz w:val="24"/>
          <w:szCs w:val="24"/>
        </w:rPr>
        <w:t xml:space="preserve">ême marque </w:t>
      </w:r>
      <w:r w:rsidR="00C1175E">
        <w:rPr>
          <w:rFonts w:ascii="Times New Roman" w:hAnsi="Times New Roman" w:cs="Times New Roman"/>
          <w:sz w:val="24"/>
          <w:szCs w:val="24"/>
        </w:rPr>
        <w:t>est de nature à activer</w:t>
      </w:r>
      <w:r w:rsidR="005E50C0">
        <w:rPr>
          <w:rFonts w:ascii="Times New Roman" w:hAnsi="Times New Roman" w:cs="Times New Roman"/>
          <w:sz w:val="24"/>
          <w:szCs w:val="24"/>
        </w:rPr>
        <w:t xml:space="preserve"> les</w:t>
      </w:r>
      <w:r w:rsidR="005E50C0" w:rsidRPr="004501E1">
        <w:rPr>
          <w:rFonts w:ascii="Times New Roman" w:hAnsi="Times New Roman" w:cs="Times New Roman"/>
          <w:sz w:val="24"/>
          <w:szCs w:val="24"/>
        </w:rPr>
        <w:t xml:space="preserve"> connaissances des consommateurs en matière de techniques de persuasion (</w:t>
      </w:r>
      <w:proofErr w:type="spellStart"/>
      <w:r w:rsidR="005E50C0" w:rsidRPr="004501E1">
        <w:rPr>
          <w:rFonts w:ascii="Times New Roman" w:hAnsi="Times New Roman" w:cs="Times New Roman"/>
          <w:sz w:val="24"/>
          <w:szCs w:val="24"/>
        </w:rPr>
        <w:t>Friestad</w:t>
      </w:r>
      <w:proofErr w:type="spellEnd"/>
      <w:r w:rsidR="005E50C0" w:rsidRPr="004501E1">
        <w:rPr>
          <w:rFonts w:ascii="Times New Roman" w:hAnsi="Times New Roman" w:cs="Times New Roman"/>
          <w:sz w:val="24"/>
          <w:szCs w:val="24"/>
        </w:rPr>
        <w:t xml:space="preserve"> et Wright, 1</w:t>
      </w:r>
      <w:r w:rsidR="00C1175E">
        <w:rPr>
          <w:rFonts w:ascii="Times New Roman" w:hAnsi="Times New Roman" w:cs="Times New Roman"/>
          <w:sz w:val="24"/>
          <w:szCs w:val="24"/>
        </w:rPr>
        <w:t>994) avec à la clé</w:t>
      </w:r>
      <w:r w:rsidR="005E50C0" w:rsidRPr="004501E1">
        <w:rPr>
          <w:rFonts w:ascii="Times New Roman" w:hAnsi="Times New Roman" w:cs="Times New Roman"/>
          <w:sz w:val="24"/>
          <w:szCs w:val="24"/>
        </w:rPr>
        <w:t xml:space="preserve"> la perception d’une tentative de persuasion (</w:t>
      </w:r>
      <w:r w:rsidR="00DB5FAD">
        <w:rPr>
          <w:rFonts w:ascii="Times New Roman" w:hAnsi="Times New Roman" w:cs="Times New Roman"/>
          <w:sz w:val="24"/>
          <w:szCs w:val="24"/>
        </w:rPr>
        <w:t xml:space="preserve">Campbell, </w:t>
      </w:r>
      <w:r w:rsidR="00095CBB">
        <w:rPr>
          <w:rFonts w:ascii="Times New Roman" w:hAnsi="Times New Roman" w:cs="Times New Roman"/>
          <w:sz w:val="24"/>
          <w:szCs w:val="24"/>
        </w:rPr>
        <w:t>1995).</w:t>
      </w:r>
      <w:r w:rsidR="005E50C0">
        <w:rPr>
          <w:rFonts w:ascii="Times New Roman" w:hAnsi="Times New Roman" w:cs="Times New Roman"/>
          <w:sz w:val="24"/>
          <w:szCs w:val="24"/>
        </w:rPr>
        <w:t xml:space="preserve"> Autrement dit,</w:t>
      </w:r>
      <w:r w:rsidR="005E50C0" w:rsidRPr="004501E1">
        <w:rPr>
          <w:rFonts w:ascii="Times New Roman" w:hAnsi="Times New Roman" w:cs="Times New Roman"/>
          <w:sz w:val="24"/>
          <w:szCs w:val="24"/>
        </w:rPr>
        <w:t xml:space="preserve"> le ressenti par le consommateur d’une </w:t>
      </w:r>
      <w:r w:rsidR="005E50C0">
        <w:rPr>
          <w:rFonts w:ascii="Times New Roman" w:hAnsi="Times New Roman" w:cs="Times New Roman"/>
          <w:sz w:val="24"/>
          <w:szCs w:val="24"/>
        </w:rPr>
        <w:t xml:space="preserve">possible </w:t>
      </w:r>
      <w:r w:rsidR="005E50C0" w:rsidRPr="004501E1">
        <w:rPr>
          <w:rFonts w:ascii="Times New Roman" w:hAnsi="Times New Roman" w:cs="Times New Roman"/>
          <w:sz w:val="24"/>
          <w:szCs w:val="24"/>
        </w:rPr>
        <w:t>impression</w:t>
      </w:r>
      <w:r w:rsidR="005E50C0">
        <w:rPr>
          <w:rFonts w:ascii="Times New Roman" w:hAnsi="Times New Roman" w:cs="Times New Roman"/>
          <w:sz w:val="24"/>
          <w:szCs w:val="24"/>
        </w:rPr>
        <w:t xml:space="preserve"> d’avoir été</w:t>
      </w:r>
      <w:r w:rsidR="005E50C0" w:rsidRPr="004501E1">
        <w:rPr>
          <w:rFonts w:ascii="Times New Roman" w:hAnsi="Times New Roman" w:cs="Times New Roman"/>
          <w:sz w:val="24"/>
          <w:szCs w:val="24"/>
        </w:rPr>
        <w:t xml:space="preserve"> manipulé </w:t>
      </w:r>
      <w:r w:rsidR="005E50C0">
        <w:rPr>
          <w:rFonts w:ascii="Times New Roman" w:hAnsi="Times New Roman" w:cs="Times New Roman"/>
          <w:sz w:val="24"/>
          <w:szCs w:val="24"/>
        </w:rPr>
        <w:t xml:space="preserve">au moment de l’exposition à la seconde </w:t>
      </w:r>
      <w:r w:rsidR="005E50C0" w:rsidRPr="004501E1">
        <w:rPr>
          <w:rFonts w:ascii="Times New Roman" w:hAnsi="Times New Roman" w:cs="Times New Roman"/>
          <w:sz w:val="24"/>
          <w:szCs w:val="24"/>
        </w:rPr>
        <w:t xml:space="preserve">annonce </w:t>
      </w:r>
      <w:r w:rsidR="005E50C0">
        <w:rPr>
          <w:rFonts w:ascii="Times New Roman" w:hAnsi="Times New Roman" w:cs="Times New Roman"/>
          <w:sz w:val="24"/>
          <w:szCs w:val="24"/>
        </w:rPr>
        <w:t xml:space="preserve">pourrait </w:t>
      </w:r>
      <w:r w:rsidR="005E50C0" w:rsidRPr="004501E1">
        <w:rPr>
          <w:rFonts w:ascii="Times New Roman" w:hAnsi="Times New Roman" w:cs="Times New Roman"/>
          <w:sz w:val="24"/>
          <w:szCs w:val="24"/>
        </w:rPr>
        <w:t>joue</w:t>
      </w:r>
      <w:r w:rsidR="005E50C0">
        <w:rPr>
          <w:rFonts w:ascii="Times New Roman" w:hAnsi="Times New Roman" w:cs="Times New Roman"/>
          <w:sz w:val="24"/>
          <w:szCs w:val="24"/>
        </w:rPr>
        <w:t>r</w:t>
      </w:r>
      <w:r w:rsidR="005E50C0" w:rsidRPr="004501E1">
        <w:rPr>
          <w:rFonts w:ascii="Times New Roman" w:hAnsi="Times New Roman" w:cs="Times New Roman"/>
          <w:sz w:val="24"/>
          <w:szCs w:val="24"/>
        </w:rPr>
        <w:t xml:space="preserve"> un rôle </w:t>
      </w:r>
      <w:r>
        <w:rPr>
          <w:rFonts w:ascii="Times New Roman" w:hAnsi="Times New Roman" w:cs="Times New Roman"/>
          <w:sz w:val="24"/>
          <w:szCs w:val="24"/>
        </w:rPr>
        <w:t>contre-productif</w:t>
      </w:r>
      <w:r w:rsidR="005E50C0">
        <w:rPr>
          <w:rFonts w:ascii="Times New Roman" w:hAnsi="Times New Roman" w:cs="Times New Roman"/>
          <w:sz w:val="24"/>
          <w:szCs w:val="24"/>
        </w:rPr>
        <w:t>.</w:t>
      </w:r>
      <w:r w:rsidR="00040A3D">
        <w:rPr>
          <w:rFonts w:ascii="Times New Roman" w:hAnsi="Times New Roman" w:cs="Times New Roman"/>
          <w:sz w:val="24"/>
          <w:szCs w:val="24"/>
        </w:rPr>
        <w:t xml:space="preserve"> De ce point de vue, l’exposition à une seconde annonce strictement identique pourrait au premier abord </w:t>
      </w:r>
      <w:r w:rsidR="008E1BCD">
        <w:rPr>
          <w:rFonts w:ascii="Times New Roman" w:hAnsi="Times New Roman" w:cs="Times New Roman"/>
          <w:sz w:val="24"/>
          <w:szCs w:val="24"/>
        </w:rPr>
        <w:t xml:space="preserve">et </w:t>
      </w:r>
      <w:r w:rsidR="00040A3D">
        <w:rPr>
          <w:rFonts w:ascii="Times New Roman" w:hAnsi="Times New Roman" w:cs="Times New Roman"/>
          <w:sz w:val="24"/>
          <w:szCs w:val="24"/>
        </w:rPr>
        <w:t>toutes choses égales</w:t>
      </w:r>
      <w:r w:rsidR="00413882">
        <w:rPr>
          <w:rFonts w:ascii="Times New Roman" w:hAnsi="Times New Roman" w:cs="Times New Roman"/>
          <w:sz w:val="24"/>
          <w:szCs w:val="24"/>
        </w:rPr>
        <w:t xml:space="preserve"> par ailleurs</w:t>
      </w:r>
      <w:r w:rsidR="008E1B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encourir davantage</w:t>
      </w:r>
      <w:r w:rsidR="00040A3D">
        <w:rPr>
          <w:rFonts w:ascii="Times New Roman" w:hAnsi="Times New Roman" w:cs="Times New Roman"/>
          <w:sz w:val="24"/>
          <w:szCs w:val="24"/>
        </w:rPr>
        <w:t xml:space="preserve"> ce risque. Ceci dit, </w:t>
      </w:r>
      <w:r w:rsidR="00F5301D">
        <w:rPr>
          <w:rFonts w:ascii="Times New Roman" w:hAnsi="Times New Roman" w:cs="Times New Roman"/>
          <w:sz w:val="24"/>
          <w:szCs w:val="24"/>
        </w:rPr>
        <w:t xml:space="preserve">observons que </w:t>
      </w:r>
      <w:r w:rsidR="00040A3D">
        <w:rPr>
          <w:rFonts w:ascii="Times New Roman" w:hAnsi="Times New Roman" w:cs="Times New Roman"/>
          <w:sz w:val="24"/>
          <w:szCs w:val="24"/>
        </w:rPr>
        <w:t xml:space="preserve">le fait que l’exposition à une seconde communication différente </w:t>
      </w:r>
      <w:r>
        <w:rPr>
          <w:rFonts w:ascii="Times New Roman" w:hAnsi="Times New Roman" w:cs="Times New Roman"/>
          <w:sz w:val="24"/>
          <w:szCs w:val="24"/>
        </w:rPr>
        <w:t>en termes de format ou de</w:t>
      </w:r>
      <w:r w:rsidR="00040A3D">
        <w:rPr>
          <w:rFonts w:ascii="Times New Roman" w:hAnsi="Times New Roman" w:cs="Times New Roman"/>
          <w:sz w:val="24"/>
          <w:szCs w:val="24"/>
        </w:rPr>
        <w:t xml:space="preserve"> support </w:t>
      </w:r>
      <w:r>
        <w:rPr>
          <w:rFonts w:ascii="Times New Roman" w:hAnsi="Times New Roman" w:cs="Times New Roman"/>
          <w:sz w:val="24"/>
          <w:szCs w:val="24"/>
        </w:rPr>
        <w:t xml:space="preserve">soit supposée </w:t>
      </w:r>
      <w:r w:rsidR="008E1BCD">
        <w:rPr>
          <w:rFonts w:ascii="Times New Roman" w:hAnsi="Times New Roman" w:cs="Times New Roman"/>
          <w:sz w:val="24"/>
          <w:szCs w:val="24"/>
        </w:rPr>
        <w:t xml:space="preserve">accroître l’intérêt des consommateurs exposés et </w:t>
      </w:r>
      <w:r w:rsidR="00040A3D">
        <w:rPr>
          <w:rFonts w:ascii="Times New Roman" w:hAnsi="Times New Roman" w:cs="Times New Roman"/>
          <w:sz w:val="24"/>
          <w:szCs w:val="24"/>
        </w:rPr>
        <w:t>d’</w:t>
      </w:r>
      <w:r w:rsidR="008E1BCD">
        <w:rPr>
          <w:rFonts w:ascii="Times New Roman" w:hAnsi="Times New Roman" w:cs="Times New Roman"/>
          <w:sz w:val="24"/>
          <w:szCs w:val="24"/>
        </w:rPr>
        <w:t>engendrer un traitement plus approfondi, y compr</w:t>
      </w:r>
      <w:r w:rsidR="00095CBB">
        <w:rPr>
          <w:rFonts w:ascii="Times New Roman" w:hAnsi="Times New Roman" w:cs="Times New Roman"/>
          <w:sz w:val="24"/>
          <w:szCs w:val="24"/>
        </w:rPr>
        <w:t xml:space="preserve">is sur </w:t>
      </w:r>
      <w:r w:rsidR="00F5301D">
        <w:rPr>
          <w:rFonts w:ascii="Times New Roman" w:hAnsi="Times New Roman" w:cs="Times New Roman"/>
          <w:sz w:val="24"/>
          <w:szCs w:val="24"/>
        </w:rPr>
        <w:t>un</w:t>
      </w:r>
      <w:r w:rsidR="00095CBB">
        <w:rPr>
          <w:rFonts w:ascii="Times New Roman" w:hAnsi="Times New Roman" w:cs="Times New Roman"/>
          <w:sz w:val="24"/>
          <w:szCs w:val="24"/>
        </w:rPr>
        <w:t xml:space="preserve"> plan critique, pourrait</w:t>
      </w:r>
      <w:r w:rsidR="00F5301D">
        <w:rPr>
          <w:rFonts w:ascii="Times New Roman" w:hAnsi="Times New Roman" w:cs="Times New Roman"/>
          <w:sz w:val="24"/>
          <w:szCs w:val="24"/>
        </w:rPr>
        <w:t xml:space="preserve"> peut-être aussi augmenter les chances de perception d’</w:t>
      </w:r>
      <w:r w:rsidR="008E1BC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ne tentative de persuasion</w:t>
      </w:r>
      <w:r w:rsidR="008E1BCD">
        <w:rPr>
          <w:rFonts w:ascii="Times New Roman" w:hAnsi="Times New Roman" w:cs="Times New Roman"/>
          <w:sz w:val="24"/>
          <w:szCs w:val="24"/>
        </w:rPr>
        <w:t xml:space="preserve"> voire de manipulation</w:t>
      </w:r>
      <w:r w:rsidR="00095CBB">
        <w:rPr>
          <w:rFonts w:ascii="Times New Roman" w:hAnsi="Times New Roman" w:cs="Times New Roman"/>
          <w:sz w:val="24"/>
          <w:szCs w:val="24"/>
        </w:rPr>
        <w:t xml:space="preserve">, </w:t>
      </w:r>
      <w:r w:rsidR="00040A3D">
        <w:rPr>
          <w:rFonts w:ascii="Times New Roman" w:hAnsi="Times New Roman" w:cs="Times New Roman"/>
          <w:sz w:val="24"/>
          <w:szCs w:val="24"/>
        </w:rPr>
        <w:t>et provoquer</w:t>
      </w:r>
      <w:r w:rsidR="00040A3D" w:rsidRPr="004501E1">
        <w:rPr>
          <w:rFonts w:ascii="Times New Roman" w:hAnsi="Times New Roman" w:cs="Times New Roman"/>
          <w:sz w:val="24"/>
          <w:szCs w:val="24"/>
        </w:rPr>
        <w:t xml:space="preserve"> </w:t>
      </w:r>
      <w:r w:rsidR="00413882" w:rsidRPr="008E1BCD">
        <w:rPr>
          <w:rFonts w:ascii="Times New Roman" w:hAnsi="Times New Roman" w:cs="Times New Roman"/>
          <w:i/>
          <w:sz w:val="24"/>
          <w:szCs w:val="24"/>
        </w:rPr>
        <w:t>in fine</w:t>
      </w:r>
      <w:r w:rsidR="00413882">
        <w:rPr>
          <w:rFonts w:ascii="Times New Roman" w:hAnsi="Times New Roman" w:cs="Times New Roman"/>
          <w:sz w:val="24"/>
          <w:szCs w:val="24"/>
        </w:rPr>
        <w:t xml:space="preserve"> </w:t>
      </w:r>
      <w:r w:rsidR="00040A3D" w:rsidRPr="004501E1">
        <w:rPr>
          <w:rFonts w:ascii="Times New Roman" w:hAnsi="Times New Roman" w:cs="Times New Roman"/>
          <w:sz w:val="24"/>
          <w:szCs w:val="24"/>
        </w:rPr>
        <w:t xml:space="preserve">des effets inverses aux effets </w:t>
      </w:r>
      <w:r w:rsidR="00040A3D">
        <w:rPr>
          <w:rFonts w:ascii="Times New Roman" w:hAnsi="Times New Roman" w:cs="Times New Roman"/>
          <w:sz w:val="24"/>
          <w:szCs w:val="24"/>
        </w:rPr>
        <w:t>de synergie escomptés</w:t>
      </w:r>
      <w:r w:rsidR="00F5301D">
        <w:rPr>
          <w:rFonts w:ascii="Times New Roman" w:hAnsi="Times New Roman" w:cs="Times New Roman"/>
          <w:sz w:val="24"/>
          <w:szCs w:val="24"/>
        </w:rPr>
        <w:t>.</w:t>
      </w:r>
    </w:p>
    <w:p w14:paraId="73800EE3" w14:textId="77777777" w:rsidR="009B24CB" w:rsidRPr="009B24CB" w:rsidRDefault="009B24CB" w:rsidP="009B2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E0FEF" w14:textId="50E3C20D" w:rsidR="0013322F" w:rsidRPr="0013322F" w:rsidRDefault="0013322F" w:rsidP="0013322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3BA">
        <w:rPr>
          <w:rFonts w:ascii="Times New Roman" w:hAnsi="Times New Roman" w:cs="Times New Roman"/>
          <w:b/>
          <w:sz w:val="24"/>
          <w:szCs w:val="24"/>
        </w:rPr>
        <w:t xml:space="preserve">2 – </w:t>
      </w:r>
      <w:r>
        <w:rPr>
          <w:rFonts w:ascii="Times New Roman" w:hAnsi="Times New Roman" w:cs="Times New Roman"/>
          <w:b/>
          <w:sz w:val="24"/>
          <w:szCs w:val="24"/>
        </w:rPr>
        <w:t>Méthodologie de la première étude</w:t>
      </w:r>
    </w:p>
    <w:p w14:paraId="479542FB" w14:textId="1F78CB85" w:rsidR="005A6CD1" w:rsidRDefault="0013322F" w:rsidP="0013322F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cette première étude</w:t>
      </w:r>
      <w:r w:rsidR="00DA666D">
        <w:rPr>
          <w:rFonts w:ascii="Times New Roman" w:hAnsi="Times New Roman" w:cs="Times New Roman"/>
          <w:sz w:val="24"/>
          <w:szCs w:val="24"/>
        </w:rPr>
        <w:t xml:space="preserve"> exploratoire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64A6D" w:rsidRPr="00047AA0">
        <w:rPr>
          <w:rFonts w:ascii="Times New Roman" w:hAnsi="Times New Roman" w:cs="Times New Roman"/>
          <w:sz w:val="24"/>
          <w:szCs w:val="24"/>
        </w:rPr>
        <w:t>volontairement simple et techniquement plus facile à</w:t>
      </w:r>
      <w:r w:rsidR="00F64A6D" w:rsidRPr="0075419F">
        <w:rPr>
          <w:rFonts w:ascii="Times New Roman" w:hAnsi="Times New Roman" w:cs="Times New Roman"/>
          <w:sz w:val="24"/>
          <w:szCs w:val="24"/>
        </w:rPr>
        <w:t xml:space="preserve"> réaliser avec des moyens restreints</w:t>
      </w:r>
      <w:r w:rsidR="00F64A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nous avons choisi de travailler </w:t>
      </w:r>
      <w:r w:rsidR="006548E7">
        <w:rPr>
          <w:rFonts w:ascii="Times New Roman" w:hAnsi="Times New Roman" w:cs="Times New Roman"/>
          <w:sz w:val="24"/>
          <w:szCs w:val="24"/>
        </w:rPr>
        <w:t>avec</w:t>
      </w:r>
      <w:r w:rsidR="00C80399">
        <w:rPr>
          <w:rFonts w:ascii="Times New Roman" w:hAnsi="Times New Roman" w:cs="Times New Roman"/>
          <w:sz w:val="24"/>
          <w:szCs w:val="24"/>
        </w:rPr>
        <w:t xml:space="preserve"> pour première annonce</w:t>
      </w:r>
      <w:r w:rsidRPr="004501E1">
        <w:rPr>
          <w:rFonts w:ascii="Times New Roman" w:hAnsi="Times New Roman" w:cs="Times New Roman"/>
          <w:sz w:val="24"/>
          <w:szCs w:val="24"/>
        </w:rPr>
        <w:t>, un post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399">
        <w:rPr>
          <w:rFonts w:ascii="Times New Roman" w:hAnsi="Times New Roman" w:cs="Times New Roman"/>
          <w:sz w:val="24"/>
          <w:szCs w:val="24"/>
        </w:rPr>
        <w:t>« sponsorisé » par une marque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9B4">
        <w:rPr>
          <w:rFonts w:ascii="Times New Roman" w:hAnsi="Times New Roman" w:cs="Times New Roman"/>
          <w:sz w:val="24"/>
          <w:szCs w:val="24"/>
        </w:rPr>
        <w:t xml:space="preserve">réelle </w:t>
      </w:r>
      <w:r w:rsidR="00F026CC">
        <w:rPr>
          <w:rFonts w:ascii="Times New Roman" w:hAnsi="Times New Roman" w:cs="Times New Roman"/>
          <w:sz w:val="24"/>
          <w:szCs w:val="24"/>
        </w:rPr>
        <w:t xml:space="preserve">(« FORCE CASE ») </w:t>
      </w:r>
      <w:r w:rsidR="008049B4">
        <w:rPr>
          <w:rFonts w:ascii="Times New Roman" w:hAnsi="Times New Roman" w:cs="Times New Roman"/>
          <w:sz w:val="24"/>
          <w:szCs w:val="24"/>
        </w:rPr>
        <w:t xml:space="preserve">mais </w:t>
      </w:r>
      <w:r w:rsidR="00670E62">
        <w:rPr>
          <w:rFonts w:ascii="Times New Roman" w:hAnsi="Times New Roman" w:cs="Times New Roman"/>
          <w:sz w:val="24"/>
          <w:szCs w:val="24"/>
        </w:rPr>
        <w:t xml:space="preserve">quasiment </w:t>
      </w:r>
      <w:r w:rsidR="00F026CC">
        <w:rPr>
          <w:rFonts w:ascii="Times New Roman" w:hAnsi="Times New Roman" w:cs="Times New Roman"/>
          <w:sz w:val="24"/>
          <w:szCs w:val="24"/>
        </w:rPr>
        <w:t>in</w:t>
      </w:r>
      <w:r w:rsidR="008049B4">
        <w:rPr>
          <w:rFonts w:ascii="Times New Roman" w:hAnsi="Times New Roman" w:cs="Times New Roman"/>
          <w:sz w:val="24"/>
          <w:szCs w:val="24"/>
        </w:rPr>
        <w:t>connue pour l</w:t>
      </w:r>
      <w:r w:rsidR="00670E62">
        <w:rPr>
          <w:rFonts w:ascii="Times New Roman" w:hAnsi="Times New Roman" w:cs="Times New Roman"/>
          <w:sz w:val="24"/>
          <w:szCs w:val="24"/>
        </w:rPr>
        <w:t>’</w:t>
      </w:r>
      <w:r w:rsidR="008049B4">
        <w:rPr>
          <w:rFonts w:ascii="Times New Roman" w:hAnsi="Times New Roman" w:cs="Times New Roman"/>
          <w:sz w:val="24"/>
          <w:szCs w:val="24"/>
        </w:rPr>
        <w:t>audience visée</w:t>
      </w:r>
      <w:r w:rsidR="003900EC">
        <w:rPr>
          <w:rFonts w:ascii="Times New Roman" w:hAnsi="Times New Roman" w:cs="Times New Roman"/>
          <w:sz w:val="24"/>
          <w:szCs w:val="24"/>
        </w:rPr>
        <w:t xml:space="preserve"> (167 étudiants âgés de 17 à 27 ans</w:t>
      </w:r>
      <w:r w:rsidR="00DA666D">
        <w:rPr>
          <w:rFonts w:ascii="Times New Roman" w:hAnsi="Times New Roman" w:cs="Times New Roman"/>
          <w:sz w:val="24"/>
          <w:szCs w:val="24"/>
        </w:rPr>
        <w:t xml:space="preserve">, </w:t>
      </w:r>
      <w:r w:rsidR="00670E62">
        <w:rPr>
          <w:rFonts w:ascii="Times New Roman" w:hAnsi="Times New Roman" w:cs="Times New Roman"/>
          <w:sz w:val="24"/>
          <w:szCs w:val="24"/>
        </w:rPr>
        <w:t>dont plus</w:t>
      </w:r>
      <w:r w:rsidR="00DA666D">
        <w:rPr>
          <w:rFonts w:ascii="Times New Roman" w:hAnsi="Times New Roman" w:cs="Times New Roman"/>
          <w:sz w:val="24"/>
          <w:szCs w:val="24"/>
        </w:rPr>
        <w:t xml:space="preserve"> de </w:t>
      </w:r>
      <w:r w:rsidR="00670E62">
        <w:rPr>
          <w:rFonts w:ascii="Times New Roman" w:hAnsi="Times New Roman" w:cs="Times New Roman"/>
          <w:sz w:val="24"/>
          <w:szCs w:val="24"/>
        </w:rPr>
        <w:t>92% ont déclaré ne pas connaître la marque cible</w:t>
      </w:r>
      <w:r w:rsidR="003900EC">
        <w:rPr>
          <w:rFonts w:ascii="Times New Roman" w:hAnsi="Times New Roman" w:cs="Times New Roman"/>
          <w:sz w:val="24"/>
          <w:szCs w:val="24"/>
        </w:rPr>
        <w:t>)</w:t>
      </w:r>
      <w:r w:rsidR="008049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apparaissant dans le fil d’actualité d’une page Facebook</w:t>
      </w:r>
      <w:r w:rsidR="008049B4">
        <w:rPr>
          <w:rFonts w:ascii="Times New Roman" w:hAnsi="Times New Roman" w:cs="Times New Roman"/>
          <w:sz w:val="24"/>
          <w:szCs w:val="24"/>
        </w:rPr>
        <w:t>. Ce choix d’une marque non familière permet de mieu</w:t>
      </w:r>
      <w:r w:rsidR="00164DD6">
        <w:rPr>
          <w:rFonts w:ascii="Times New Roman" w:hAnsi="Times New Roman" w:cs="Times New Roman"/>
          <w:sz w:val="24"/>
          <w:szCs w:val="24"/>
        </w:rPr>
        <w:t xml:space="preserve">x contrôler les effets mesurés. </w:t>
      </w:r>
      <w:r w:rsidR="00C80399">
        <w:rPr>
          <w:rFonts w:ascii="Times New Roman" w:hAnsi="Times New Roman" w:cs="Times New Roman"/>
          <w:sz w:val="24"/>
          <w:szCs w:val="24"/>
        </w:rPr>
        <w:t xml:space="preserve">Pour la seconde exposition, </w:t>
      </w:r>
      <w:r w:rsidR="006548E7">
        <w:rPr>
          <w:rFonts w:ascii="Times New Roman" w:hAnsi="Times New Roman" w:cs="Times New Roman"/>
          <w:sz w:val="24"/>
          <w:szCs w:val="24"/>
        </w:rPr>
        <w:t xml:space="preserve">nous avons retenu </w:t>
      </w:r>
      <w:r w:rsidR="006548E7" w:rsidRPr="004501E1">
        <w:rPr>
          <w:rFonts w:ascii="Times New Roman" w:hAnsi="Times New Roman" w:cs="Times New Roman"/>
          <w:sz w:val="24"/>
          <w:szCs w:val="24"/>
        </w:rPr>
        <w:t xml:space="preserve">une annonce publicitaire pour </w:t>
      </w:r>
      <w:r w:rsidR="006548E7">
        <w:rPr>
          <w:rFonts w:ascii="Times New Roman" w:hAnsi="Times New Roman" w:cs="Times New Roman"/>
          <w:sz w:val="24"/>
          <w:szCs w:val="24"/>
        </w:rPr>
        <w:t>la</w:t>
      </w:r>
      <w:r w:rsidR="006548E7" w:rsidRPr="004501E1">
        <w:rPr>
          <w:rFonts w:ascii="Times New Roman" w:hAnsi="Times New Roman" w:cs="Times New Roman"/>
          <w:sz w:val="24"/>
          <w:szCs w:val="24"/>
        </w:rPr>
        <w:t xml:space="preserve"> même ma</w:t>
      </w:r>
      <w:r w:rsidR="006548E7">
        <w:rPr>
          <w:rFonts w:ascii="Times New Roman" w:hAnsi="Times New Roman" w:cs="Times New Roman"/>
          <w:sz w:val="24"/>
          <w:szCs w:val="24"/>
        </w:rPr>
        <w:t xml:space="preserve">rque apparaissant à l’issue de la diffusion </w:t>
      </w:r>
      <w:r w:rsidR="00074CCD">
        <w:rPr>
          <w:rFonts w:ascii="Times New Roman" w:hAnsi="Times New Roman" w:cs="Times New Roman"/>
          <w:sz w:val="24"/>
          <w:szCs w:val="24"/>
        </w:rPr>
        <w:t>d’</w:t>
      </w:r>
      <w:r w:rsidR="006548E7">
        <w:rPr>
          <w:rFonts w:ascii="Times New Roman" w:hAnsi="Times New Roman" w:cs="Times New Roman"/>
          <w:sz w:val="24"/>
          <w:szCs w:val="24"/>
        </w:rPr>
        <w:t>une vidé</w:t>
      </w:r>
      <w:r w:rsidR="006548E7" w:rsidRPr="004501E1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6548E7" w:rsidRPr="004501E1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6548E7">
        <w:rPr>
          <w:rFonts w:ascii="Times New Roman" w:hAnsi="Times New Roman" w:cs="Times New Roman"/>
          <w:sz w:val="24"/>
          <w:szCs w:val="24"/>
        </w:rPr>
        <w:t xml:space="preserve"> sur la ville de Metz</w:t>
      </w:r>
      <w:r w:rsidR="006548E7" w:rsidRPr="004501E1">
        <w:rPr>
          <w:rFonts w:ascii="Times New Roman" w:hAnsi="Times New Roman" w:cs="Times New Roman"/>
          <w:sz w:val="24"/>
          <w:szCs w:val="24"/>
        </w:rPr>
        <w:t xml:space="preserve"> (« </w:t>
      </w:r>
      <w:r w:rsidR="006548E7" w:rsidRPr="004501E1">
        <w:rPr>
          <w:rFonts w:ascii="Times New Roman" w:hAnsi="Times New Roman" w:cs="Times New Roman"/>
          <w:i/>
          <w:sz w:val="24"/>
          <w:szCs w:val="24"/>
        </w:rPr>
        <w:t xml:space="preserve">post-roll </w:t>
      </w:r>
      <w:proofErr w:type="spellStart"/>
      <w:r w:rsidR="006548E7" w:rsidRPr="004501E1">
        <w:rPr>
          <w:rFonts w:ascii="Times New Roman" w:hAnsi="Times New Roman" w:cs="Times New Roman"/>
          <w:i/>
          <w:sz w:val="24"/>
          <w:szCs w:val="24"/>
        </w:rPr>
        <w:t>video</w:t>
      </w:r>
      <w:proofErr w:type="spellEnd"/>
      <w:r w:rsidR="006548E7" w:rsidRPr="004501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548E7" w:rsidRPr="004501E1">
        <w:rPr>
          <w:rFonts w:ascii="Times New Roman" w:hAnsi="Times New Roman" w:cs="Times New Roman"/>
          <w:i/>
          <w:sz w:val="24"/>
          <w:szCs w:val="24"/>
        </w:rPr>
        <w:t>advertising</w:t>
      </w:r>
      <w:proofErr w:type="spellEnd"/>
      <w:r w:rsidR="006548E7" w:rsidRPr="004501E1">
        <w:rPr>
          <w:rFonts w:ascii="Times New Roman" w:hAnsi="Times New Roman" w:cs="Times New Roman"/>
          <w:sz w:val="24"/>
          <w:szCs w:val="24"/>
        </w:rPr>
        <w:t xml:space="preserve"> »). </w:t>
      </w:r>
      <w:r w:rsidR="006548E7">
        <w:rPr>
          <w:rFonts w:ascii="Times New Roman" w:hAnsi="Times New Roman" w:cs="Times New Roman"/>
          <w:sz w:val="24"/>
          <w:szCs w:val="24"/>
        </w:rPr>
        <w:t>Nos</w:t>
      </w:r>
      <w:r w:rsidR="006548E7" w:rsidRPr="004501E1">
        <w:rPr>
          <w:rFonts w:ascii="Times New Roman" w:hAnsi="Times New Roman" w:cs="Times New Roman"/>
          <w:sz w:val="24"/>
          <w:szCs w:val="24"/>
        </w:rPr>
        <w:t xml:space="preserve"> deux stimuli </w:t>
      </w:r>
      <w:r w:rsidR="006548E7">
        <w:rPr>
          <w:rFonts w:ascii="Times New Roman" w:hAnsi="Times New Roman" w:cs="Times New Roman"/>
          <w:sz w:val="24"/>
          <w:szCs w:val="24"/>
        </w:rPr>
        <w:t xml:space="preserve">(post initial et seconde annonce publicitaire) sont donc contrôlés </w:t>
      </w:r>
      <w:r w:rsidR="006548E7" w:rsidRPr="004501E1">
        <w:rPr>
          <w:rFonts w:ascii="Times New Roman" w:hAnsi="Times New Roman" w:cs="Times New Roman"/>
          <w:sz w:val="24"/>
          <w:szCs w:val="24"/>
        </w:rPr>
        <w:t>complètement par l’entreprise (</w:t>
      </w:r>
      <w:proofErr w:type="spellStart"/>
      <w:r w:rsidR="006548E7" w:rsidRPr="004501E1">
        <w:rPr>
          <w:rFonts w:ascii="Times New Roman" w:hAnsi="Times New Roman" w:cs="Times New Roman"/>
          <w:i/>
          <w:sz w:val="24"/>
          <w:szCs w:val="24"/>
        </w:rPr>
        <w:t>paid</w:t>
      </w:r>
      <w:proofErr w:type="spellEnd"/>
      <w:r w:rsidR="006548E7" w:rsidRPr="004501E1">
        <w:rPr>
          <w:rFonts w:ascii="Times New Roman" w:hAnsi="Times New Roman" w:cs="Times New Roman"/>
          <w:i/>
          <w:sz w:val="24"/>
          <w:szCs w:val="24"/>
        </w:rPr>
        <w:t xml:space="preserve"> on line</w:t>
      </w:r>
      <w:r w:rsidR="006548E7">
        <w:rPr>
          <w:rFonts w:ascii="Times New Roman" w:hAnsi="Times New Roman" w:cs="Times New Roman"/>
          <w:sz w:val="24"/>
          <w:szCs w:val="24"/>
        </w:rPr>
        <w:t xml:space="preserve">), et non par le consommateur. Pour la seconde annonce, </w:t>
      </w:r>
      <w:r w:rsidR="00C80399">
        <w:rPr>
          <w:rFonts w:ascii="Times New Roman" w:hAnsi="Times New Roman" w:cs="Times New Roman"/>
          <w:sz w:val="24"/>
          <w:szCs w:val="24"/>
        </w:rPr>
        <w:t xml:space="preserve">nous avons manipulé deux facteurs : d’une part le support </w:t>
      </w:r>
      <w:r w:rsidR="0043444F">
        <w:rPr>
          <w:rFonts w:ascii="Times New Roman" w:hAnsi="Times New Roman" w:cs="Times New Roman"/>
          <w:sz w:val="24"/>
          <w:szCs w:val="24"/>
        </w:rPr>
        <w:t xml:space="preserve">média </w:t>
      </w:r>
      <w:r w:rsidR="00C25BB1">
        <w:rPr>
          <w:rFonts w:ascii="Times New Roman" w:hAnsi="Times New Roman" w:cs="Times New Roman"/>
          <w:sz w:val="24"/>
          <w:szCs w:val="24"/>
        </w:rPr>
        <w:t>(</w:t>
      </w:r>
      <w:r w:rsidR="00C80399">
        <w:rPr>
          <w:rFonts w:ascii="Times New Roman" w:hAnsi="Times New Roman" w:cs="Times New Roman"/>
          <w:sz w:val="24"/>
          <w:szCs w:val="24"/>
        </w:rPr>
        <w:t>Facebo</w:t>
      </w:r>
      <w:r w:rsidR="00C25BB1">
        <w:rPr>
          <w:rFonts w:ascii="Times New Roman" w:hAnsi="Times New Roman" w:cs="Times New Roman"/>
          <w:sz w:val="24"/>
          <w:szCs w:val="24"/>
        </w:rPr>
        <w:t xml:space="preserve">ok vs. </w:t>
      </w:r>
      <w:proofErr w:type="spellStart"/>
      <w:r w:rsidR="00C80399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C80399">
        <w:rPr>
          <w:rFonts w:ascii="Times New Roman" w:hAnsi="Times New Roman" w:cs="Times New Roman"/>
          <w:sz w:val="24"/>
          <w:szCs w:val="24"/>
        </w:rPr>
        <w:t>), et d’autre part le format (une annonce visuelle vs. audiovisuel</w:t>
      </w:r>
      <w:r w:rsidR="00F64A6D">
        <w:rPr>
          <w:rFonts w:ascii="Times New Roman" w:hAnsi="Times New Roman" w:cs="Times New Roman"/>
          <w:sz w:val="24"/>
          <w:szCs w:val="24"/>
        </w:rPr>
        <w:t>le sous la forme d’une vidéo).</w:t>
      </w:r>
      <w:r w:rsidR="005A6CD1">
        <w:rPr>
          <w:rFonts w:ascii="Times New Roman" w:hAnsi="Times New Roman" w:cs="Times New Roman"/>
          <w:sz w:val="24"/>
          <w:szCs w:val="24"/>
        </w:rPr>
        <w:t xml:space="preserve"> Cette première étude expérimentale suit ainsi un design 2 x 2 inter-</w:t>
      </w:r>
      <w:r w:rsidR="003D4DA5">
        <w:rPr>
          <w:rFonts w:ascii="Times New Roman" w:hAnsi="Times New Roman" w:cs="Times New Roman"/>
          <w:sz w:val="24"/>
          <w:szCs w:val="24"/>
        </w:rPr>
        <w:t>sujets conduisant à 4 conditions correspondant à autant de groupes expérimentaux </w:t>
      </w:r>
      <w:r w:rsidR="003D5A54">
        <w:rPr>
          <w:rFonts w:ascii="Times New Roman" w:hAnsi="Times New Roman" w:cs="Times New Roman"/>
          <w:sz w:val="24"/>
          <w:szCs w:val="24"/>
        </w:rPr>
        <w:t xml:space="preserve">qui ont chacun été exposés à </w:t>
      </w:r>
      <w:r w:rsidR="003D5A54" w:rsidRPr="0075419F">
        <w:rPr>
          <w:rFonts w:ascii="Times New Roman" w:hAnsi="Times New Roman" w:cs="Times New Roman"/>
          <w:sz w:val="24"/>
          <w:szCs w:val="24"/>
        </w:rPr>
        <w:t xml:space="preserve">deux communications de </w:t>
      </w:r>
      <w:r w:rsidR="003D5A54">
        <w:rPr>
          <w:rFonts w:ascii="Times New Roman" w:hAnsi="Times New Roman" w:cs="Times New Roman"/>
          <w:sz w:val="24"/>
          <w:szCs w:val="24"/>
        </w:rPr>
        <w:t>la même marque, séparées d’une</w:t>
      </w:r>
      <w:r w:rsidR="003D5A54" w:rsidRPr="0075419F">
        <w:rPr>
          <w:rFonts w:ascii="Times New Roman" w:hAnsi="Times New Roman" w:cs="Times New Roman"/>
          <w:sz w:val="24"/>
          <w:szCs w:val="24"/>
        </w:rPr>
        <w:t xml:space="preserve"> même vidéo </w:t>
      </w:r>
      <w:proofErr w:type="spellStart"/>
      <w:r w:rsidR="003D5A54" w:rsidRPr="0075419F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3D5A54" w:rsidRPr="0075419F">
        <w:rPr>
          <w:rFonts w:ascii="Times New Roman" w:hAnsi="Times New Roman" w:cs="Times New Roman"/>
          <w:sz w:val="24"/>
          <w:szCs w:val="24"/>
        </w:rPr>
        <w:t xml:space="preserve"> sur la ville</w:t>
      </w:r>
      <w:r w:rsidR="003D5A54">
        <w:rPr>
          <w:rFonts w:ascii="Times New Roman" w:hAnsi="Times New Roman" w:cs="Times New Roman"/>
          <w:sz w:val="24"/>
          <w:szCs w:val="24"/>
        </w:rPr>
        <w:t xml:space="preserve"> de Metz</w:t>
      </w:r>
      <w:r w:rsidR="003D5A54" w:rsidRPr="0075419F">
        <w:rPr>
          <w:rFonts w:ascii="Times New Roman" w:hAnsi="Times New Roman" w:cs="Times New Roman"/>
          <w:sz w:val="24"/>
          <w:szCs w:val="24"/>
        </w:rPr>
        <w:t>, et ce pour la même durée totale</w:t>
      </w:r>
      <w:r w:rsidR="003D5A54">
        <w:rPr>
          <w:rFonts w:ascii="Times New Roman" w:hAnsi="Times New Roman" w:cs="Times New Roman"/>
          <w:sz w:val="24"/>
          <w:szCs w:val="24"/>
        </w:rPr>
        <w:t xml:space="preserve"> </w:t>
      </w:r>
      <w:r w:rsidR="003D4DA5">
        <w:rPr>
          <w:rFonts w:ascii="Times New Roman" w:hAnsi="Times New Roman" w:cs="Times New Roman"/>
          <w:sz w:val="24"/>
          <w:szCs w:val="24"/>
        </w:rPr>
        <w:t>:</w:t>
      </w:r>
      <w:r w:rsidR="005A6C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6D51D0" w14:textId="03C5EC30" w:rsidR="003D4DA5" w:rsidRDefault="000949CF" w:rsidP="00B71B4E">
      <w:pPr>
        <w:pStyle w:val="Paragraphedeliste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</w:t>
      </w:r>
      <w:r w:rsidR="00612CAD">
        <w:rPr>
          <w:rFonts w:ascii="Times New Roman" w:hAnsi="Times New Roman" w:cs="Times New Roman"/>
          <w:sz w:val="24"/>
          <w:szCs w:val="24"/>
        </w:rPr>
        <w:t xml:space="preserve"> 1</w:t>
      </w:r>
      <w:r w:rsidR="00612CAD" w:rsidRPr="00612CAD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="003D4DA5" w:rsidRPr="0075419F">
        <w:rPr>
          <w:rFonts w:ascii="Times New Roman" w:hAnsi="Times New Roman" w:cs="Times New Roman"/>
          <w:sz w:val="24"/>
          <w:szCs w:val="24"/>
        </w:rPr>
        <w:t xml:space="preserve"> groupe de participants (n=44) a été exposé à un post d’une </w:t>
      </w:r>
      <w:r w:rsidR="00EF48BD">
        <w:rPr>
          <w:rFonts w:ascii="Times New Roman" w:hAnsi="Times New Roman" w:cs="Times New Roman"/>
          <w:sz w:val="24"/>
          <w:szCs w:val="24"/>
        </w:rPr>
        <w:t>marque</w:t>
      </w:r>
      <w:r w:rsidR="003D4DA5" w:rsidRPr="0075419F">
        <w:rPr>
          <w:rFonts w:ascii="Times New Roman" w:hAnsi="Times New Roman" w:cs="Times New Roman"/>
          <w:sz w:val="24"/>
          <w:szCs w:val="24"/>
        </w:rPr>
        <w:t xml:space="preserve"> </w:t>
      </w:r>
      <w:r w:rsidR="003D4DA5">
        <w:rPr>
          <w:rFonts w:ascii="Times New Roman" w:hAnsi="Times New Roman" w:cs="Times New Roman"/>
          <w:sz w:val="24"/>
          <w:szCs w:val="24"/>
        </w:rPr>
        <w:t>pour u</w:t>
      </w:r>
      <w:r w:rsidR="003D4DA5" w:rsidRPr="0075419F">
        <w:rPr>
          <w:rFonts w:ascii="Times New Roman" w:hAnsi="Times New Roman" w:cs="Times New Roman"/>
          <w:sz w:val="24"/>
          <w:szCs w:val="24"/>
        </w:rPr>
        <w:t>ne nouvelle coque de protection pour smartphone sur Facebook</w:t>
      </w:r>
      <w:r w:rsidR="003D4DA5" w:rsidRPr="0075419F">
        <w:rPr>
          <w:rStyle w:val="Marquenotebasdepage"/>
          <w:rFonts w:ascii="Times New Roman" w:hAnsi="Times New Roman" w:cs="Times New Roman"/>
          <w:sz w:val="24"/>
          <w:szCs w:val="24"/>
        </w:rPr>
        <w:footnoteReference w:id="2"/>
      </w:r>
      <w:r w:rsidR="003D4DA5" w:rsidRPr="0075419F">
        <w:rPr>
          <w:rFonts w:ascii="Times New Roman" w:hAnsi="Times New Roman" w:cs="Times New Roman"/>
          <w:sz w:val="24"/>
          <w:szCs w:val="24"/>
        </w:rPr>
        <w:t xml:space="preserve"> (durée 45 secondes), puis à une vidéo </w:t>
      </w:r>
      <w:proofErr w:type="spellStart"/>
      <w:r w:rsidR="003D4DA5" w:rsidRPr="0075419F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3D4DA5" w:rsidRPr="0075419F">
        <w:rPr>
          <w:rFonts w:ascii="Times New Roman" w:hAnsi="Times New Roman" w:cs="Times New Roman"/>
          <w:sz w:val="24"/>
          <w:szCs w:val="24"/>
        </w:rPr>
        <w:t xml:space="preserve"> sur la ville dans laquelle les participants étudient (durée 5 minutes), et enfin réexposé au </w:t>
      </w:r>
      <w:r w:rsidR="003D4DA5" w:rsidRPr="00164DD6">
        <w:rPr>
          <w:rFonts w:ascii="Times New Roman" w:hAnsi="Times New Roman" w:cs="Times New Roman"/>
          <w:sz w:val="24"/>
          <w:szCs w:val="24"/>
        </w:rPr>
        <w:t>post initial</w:t>
      </w:r>
      <w:r w:rsidR="003D4DA5" w:rsidRPr="0075419F">
        <w:rPr>
          <w:rFonts w:ascii="Times New Roman" w:hAnsi="Times New Roman" w:cs="Times New Roman"/>
          <w:sz w:val="24"/>
          <w:szCs w:val="24"/>
        </w:rPr>
        <w:t xml:space="preserve"> de la marque sur Facebook (durée 45 secondes) : il s’agit en quelque sorte d’une « </w:t>
      </w:r>
      <w:proofErr w:type="spellStart"/>
      <w:r w:rsidR="003D4DA5" w:rsidRPr="0075419F">
        <w:rPr>
          <w:rFonts w:ascii="Times New Roman" w:hAnsi="Times New Roman" w:cs="Times New Roman"/>
          <w:i/>
          <w:sz w:val="24"/>
          <w:szCs w:val="24"/>
        </w:rPr>
        <w:t>baseline</w:t>
      </w:r>
      <w:proofErr w:type="spellEnd"/>
      <w:r w:rsidR="003D4DA5" w:rsidRPr="0075419F">
        <w:rPr>
          <w:rFonts w:ascii="Times New Roman" w:hAnsi="Times New Roman" w:cs="Times New Roman"/>
          <w:sz w:val="24"/>
          <w:szCs w:val="24"/>
        </w:rPr>
        <w:t xml:space="preserve"> » qui permet d’avoir deux expositions répétées (deux fois 45s)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DA5" w:rsidRPr="0075419F">
        <w:rPr>
          <w:rFonts w:ascii="Times New Roman" w:hAnsi="Times New Roman" w:cs="Times New Roman"/>
          <w:sz w:val="24"/>
          <w:szCs w:val="24"/>
        </w:rPr>
        <w:t>à une communication d’une même marque de format (un post san</w:t>
      </w:r>
      <w:r w:rsidR="00C25BB1">
        <w:rPr>
          <w:rFonts w:ascii="Times New Roman" w:hAnsi="Times New Roman" w:cs="Times New Roman"/>
          <w:sz w:val="24"/>
          <w:szCs w:val="24"/>
        </w:rPr>
        <w:t>s lien vidéo) et de support média (</w:t>
      </w:r>
      <w:r w:rsidR="003D4DA5" w:rsidRPr="0075419F">
        <w:rPr>
          <w:rFonts w:ascii="Times New Roman" w:hAnsi="Times New Roman" w:cs="Times New Roman"/>
          <w:sz w:val="24"/>
          <w:szCs w:val="24"/>
        </w:rPr>
        <w:t>Facebook) strictement identique</w:t>
      </w:r>
      <w:r w:rsidR="00612CAD">
        <w:rPr>
          <w:rFonts w:ascii="Times New Roman" w:hAnsi="Times New Roman" w:cs="Times New Roman"/>
          <w:sz w:val="24"/>
          <w:szCs w:val="24"/>
        </w:rPr>
        <w:t>s</w:t>
      </w:r>
      <w:r w:rsidR="003D4DA5" w:rsidRPr="0075419F">
        <w:rPr>
          <w:rFonts w:ascii="Times New Roman" w:hAnsi="Times New Roman" w:cs="Times New Roman"/>
          <w:sz w:val="24"/>
          <w:szCs w:val="24"/>
        </w:rPr>
        <w:t> ;</w:t>
      </w:r>
    </w:p>
    <w:p w14:paraId="00ED4406" w14:textId="1BB3F0D4" w:rsidR="00A50E4B" w:rsidRDefault="000949CF" w:rsidP="00B71B4E">
      <w:pPr>
        <w:pStyle w:val="Paragraphedeliste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="00612CAD">
        <w:rPr>
          <w:rFonts w:ascii="Times New Roman" w:hAnsi="Times New Roman" w:cs="Times New Roman"/>
          <w:sz w:val="24"/>
          <w:szCs w:val="24"/>
        </w:rPr>
        <w:t>2</w:t>
      </w:r>
      <w:r w:rsidR="00612CAD" w:rsidRPr="00612CAD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612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groupe </w:t>
      </w:r>
      <w:r w:rsidRPr="0075419F">
        <w:rPr>
          <w:rFonts w:ascii="Times New Roman" w:hAnsi="Times New Roman" w:cs="Times New Roman"/>
          <w:sz w:val="24"/>
          <w:szCs w:val="24"/>
        </w:rPr>
        <w:t xml:space="preserve">de participants </w:t>
      </w:r>
      <w:r w:rsidR="00A50E4B">
        <w:rPr>
          <w:rFonts w:ascii="Times New Roman" w:hAnsi="Times New Roman" w:cs="Times New Roman"/>
          <w:sz w:val="24"/>
          <w:szCs w:val="24"/>
        </w:rPr>
        <w:t>(n=3</w:t>
      </w:r>
      <w:r w:rsidR="00CD452A">
        <w:rPr>
          <w:rFonts w:ascii="Times New Roman" w:hAnsi="Times New Roman" w:cs="Times New Roman"/>
          <w:sz w:val="24"/>
          <w:szCs w:val="24"/>
        </w:rPr>
        <w:t>6</w:t>
      </w:r>
      <w:r w:rsidRPr="0075419F">
        <w:rPr>
          <w:rFonts w:ascii="Times New Roman" w:hAnsi="Times New Roman" w:cs="Times New Roman"/>
          <w:sz w:val="24"/>
          <w:szCs w:val="24"/>
        </w:rPr>
        <w:t xml:space="preserve">) a été exposé à </w:t>
      </w:r>
      <w:r w:rsidR="00475E77">
        <w:rPr>
          <w:rFonts w:ascii="Times New Roman" w:hAnsi="Times New Roman" w:cs="Times New Roman"/>
          <w:sz w:val="24"/>
          <w:szCs w:val="24"/>
        </w:rPr>
        <w:t xml:space="preserve">la même communication initiale (post Facebook) et à la </w:t>
      </w:r>
      <w:r w:rsidRPr="0075419F">
        <w:rPr>
          <w:rFonts w:ascii="Times New Roman" w:hAnsi="Times New Roman" w:cs="Times New Roman"/>
          <w:sz w:val="24"/>
          <w:szCs w:val="24"/>
        </w:rPr>
        <w:t xml:space="preserve">même vidéo </w:t>
      </w:r>
      <w:proofErr w:type="spellStart"/>
      <w:r w:rsidRPr="0075419F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75419F">
        <w:rPr>
          <w:rFonts w:ascii="Times New Roman" w:hAnsi="Times New Roman" w:cs="Times New Roman"/>
          <w:sz w:val="24"/>
          <w:szCs w:val="24"/>
        </w:rPr>
        <w:t xml:space="preserve"> sur la ville, </w:t>
      </w:r>
      <w:r w:rsidR="00A50E4B">
        <w:rPr>
          <w:rFonts w:ascii="Times New Roman" w:hAnsi="Times New Roman" w:cs="Times New Roman"/>
          <w:sz w:val="24"/>
          <w:szCs w:val="24"/>
        </w:rPr>
        <w:t xml:space="preserve">suivie du post initial apparaissant cette fois sur </w:t>
      </w:r>
      <w:proofErr w:type="spellStart"/>
      <w:r w:rsidR="00A50E4B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A50E4B">
        <w:rPr>
          <w:rFonts w:ascii="Times New Roman" w:hAnsi="Times New Roman" w:cs="Times New Roman"/>
          <w:sz w:val="24"/>
          <w:szCs w:val="24"/>
        </w:rPr>
        <w:t xml:space="preserve"> (i.e. changement de support</w:t>
      </w:r>
      <w:r w:rsidR="0043444F">
        <w:rPr>
          <w:rFonts w:ascii="Times New Roman" w:hAnsi="Times New Roman" w:cs="Times New Roman"/>
          <w:sz w:val="24"/>
          <w:szCs w:val="24"/>
        </w:rPr>
        <w:t xml:space="preserve"> média</w:t>
      </w:r>
      <w:r w:rsidR="00A50E4B">
        <w:rPr>
          <w:rFonts w:ascii="Times New Roman" w:hAnsi="Times New Roman" w:cs="Times New Roman"/>
          <w:sz w:val="24"/>
          <w:szCs w:val="24"/>
        </w:rPr>
        <w:t>) ;</w:t>
      </w:r>
    </w:p>
    <w:p w14:paraId="31E85D20" w14:textId="0B6C9E85" w:rsidR="003D4DA5" w:rsidRPr="00FF793D" w:rsidRDefault="00A50E4B" w:rsidP="00B71B4E">
      <w:pPr>
        <w:pStyle w:val="Paragraphedeliste"/>
        <w:numPr>
          <w:ilvl w:val="0"/>
          <w:numId w:val="8"/>
        </w:numPr>
        <w:spacing w:after="80" w:line="240" w:lineRule="auto"/>
        <w:ind w:lef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793D">
        <w:rPr>
          <w:rFonts w:ascii="Times New Roman" w:hAnsi="Times New Roman" w:cs="Times New Roman"/>
          <w:sz w:val="24"/>
          <w:szCs w:val="24"/>
        </w:rPr>
        <w:t>un</w:t>
      </w:r>
      <w:r w:rsidR="00612CAD" w:rsidRPr="00FF793D">
        <w:rPr>
          <w:rFonts w:ascii="Times New Roman" w:hAnsi="Times New Roman" w:cs="Times New Roman"/>
          <w:sz w:val="24"/>
          <w:szCs w:val="24"/>
        </w:rPr>
        <w:t xml:space="preserve"> 3ème groupe</w:t>
      </w:r>
      <w:r w:rsidRPr="00FF793D">
        <w:rPr>
          <w:rFonts w:ascii="Times New Roman" w:hAnsi="Times New Roman" w:cs="Times New Roman"/>
          <w:sz w:val="24"/>
          <w:szCs w:val="24"/>
        </w:rPr>
        <w:t xml:space="preserve"> (n=</w:t>
      </w:r>
      <w:r w:rsidR="00CD452A" w:rsidRPr="00FF793D">
        <w:rPr>
          <w:rFonts w:ascii="Times New Roman" w:hAnsi="Times New Roman" w:cs="Times New Roman"/>
          <w:sz w:val="24"/>
          <w:szCs w:val="24"/>
        </w:rPr>
        <w:t>4</w:t>
      </w:r>
      <w:r w:rsidRPr="00FF793D">
        <w:rPr>
          <w:rFonts w:ascii="Times New Roman" w:hAnsi="Times New Roman" w:cs="Times New Roman"/>
          <w:sz w:val="24"/>
          <w:szCs w:val="24"/>
        </w:rPr>
        <w:t xml:space="preserve">3) a </w:t>
      </w:r>
      <w:r w:rsidR="003D4DA5" w:rsidRPr="00FF793D">
        <w:rPr>
          <w:rFonts w:ascii="Times New Roman" w:hAnsi="Times New Roman" w:cs="Times New Roman"/>
          <w:sz w:val="24"/>
          <w:szCs w:val="24"/>
        </w:rPr>
        <w:t xml:space="preserve">été exposé à </w:t>
      </w:r>
      <w:r w:rsidRPr="00FF793D">
        <w:rPr>
          <w:rFonts w:ascii="Times New Roman" w:hAnsi="Times New Roman" w:cs="Times New Roman"/>
          <w:sz w:val="24"/>
          <w:szCs w:val="24"/>
        </w:rPr>
        <w:t xml:space="preserve">la même séquence initiale, mais la seconde communication prenait cette fois la forme d’une </w:t>
      </w:r>
      <w:r w:rsidR="003D4DA5" w:rsidRPr="00FF793D">
        <w:rPr>
          <w:rFonts w:ascii="Times New Roman" w:hAnsi="Times New Roman" w:cs="Times New Roman"/>
          <w:sz w:val="24"/>
          <w:szCs w:val="24"/>
        </w:rPr>
        <w:t xml:space="preserve">vidéo </w:t>
      </w:r>
      <w:r w:rsidR="00FF793D" w:rsidRPr="00FF793D">
        <w:rPr>
          <w:rFonts w:ascii="Times New Roman" w:hAnsi="Times New Roman" w:cs="Times New Roman"/>
          <w:sz w:val="24"/>
          <w:szCs w:val="24"/>
        </w:rPr>
        <w:t xml:space="preserve">(changement de format) </w:t>
      </w:r>
      <w:r w:rsidR="003D4DA5" w:rsidRPr="00FF793D">
        <w:rPr>
          <w:rFonts w:ascii="Times New Roman" w:hAnsi="Times New Roman" w:cs="Times New Roman"/>
          <w:sz w:val="24"/>
          <w:szCs w:val="24"/>
        </w:rPr>
        <w:t xml:space="preserve">pour la même marque diffusée </w:t>
      </w:r>
      <w:r w:rsidRPr="00FF793D">
        <w:rPr>
          <w:rFonts w:ascii="Times New Roman" w:hAnsi="Times New Roman" w:cs="Times New Roman"/>
          <w:sz w:val="24"/>
          <w:szCs w:val="24"/>
        </w:rPr>
        <w:t xml:space="preserve"> sur le même support Facebook que le post initial</w:t>
      </w:r>
      <w:r w:rsidR="003540FA" w:rsidRPr="00FF793D">
        <w:rPr>
          <w:rFonts w:ascii="Times New Roman" w:hAnsi="Times New Roman" w:cs="Times New Roman"/>
          <w:sz w:val="24"/>
          <w:szCs w:val="24"/>
        </w:rPr>
        <w:t> ;</w:t>
      </w:r>
    </w:p>
    <w:p w14:paraId="4A1BB161" w14:textId="2232B4CE" w:rsidR="003D4DA5" w:rsidRDefault="00A50E4B" w:rsidP="00B71B4E">
      <w:pPr>
        <w:pStyle w:val="Paragraphedeliste"/>
        <w:numPr>
          <w:ilvl w:val="0"/>
          <w:numId w:val="8"/>
        </w:numPr>
        <w:spacing w:after="80" w:line="240" w:lineRule="auto"/>
        <w:ind w:lef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540FA">
        <w:rPr>
          <w:rFonts w:ascii="Times New Roman" w:hAnsi="Times New Roman" w:cs="Times New Roman"/>
          <w:sz w:val="24"/>
          <w:szCs w:val="24"/>
        </w:rPr>
        <w:lastRenderedPageBreak/>
        <w:t>un</w:t>
      </w:r>
      <w:r w:rsidR="000949CF" w:rsidRPr="003540FA">
        <w:rPr>
          <w:rFonts w:ascii="Times New Roman" w:hAnsi="Times New Roman" w:cs="Times New Roman"/>
          <w:sz w:val="24"/>
          <w:szCs w:val="24"/>
        </w:rPr>
        <w:t xml:space="preserve"> </w:t>
      </w:r>
      <w:r w:rsidR="00612CAD">
        <w:rPr>
          <w:rFonts w:ascii="Times New Roman" w:hAnsi="Times New Roman" w:cs="Times New Roman"/>
          <w:sz w:val="24"/>
          <w:szCs w:val="24"/>
        </w:rPr>
        <w:t>4</w:t>
      </w:r>
      <w:r w:rsidR="00612CAD" w:rsidRPr="00612CAD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612CAD">
        <w:rPr>
          <w:rFonts w:ascii="Times New Roman" w:hAnsi="Times New Roman" w:cs="Times New Roman"/>
          <w:sz w:val="24"/>
          <w:szCs w:val="24"/>
        </w:rPr>
        <w:t xml:space="preserve"> </w:t>
      </w:r>
      <w:r w:rsidRPr="003540FA">
        <w:rPr>
          <w:rFonts w:ascii="Times New Roman" w:hAnsi="Times New Roman" w:cs="Times New Roman"/>
          <w:sz w:val="24"/>
          <w:szCs w:val="24"/>
        </w:rPr>
        <w:t xml:space="preserve">groupe (n=44) a, après la même séquence initiale, </w:t>
      </w:r>
      <w:r w:rsidR="00FF793D">
        <w:rPr>
          <w:rFonts w:ascii="Times New Roman" w:hAnsi="Times New Roman" w:cs="Times New Roman"/>
          <w:sz w:val="24"/>
          <w:szCs w:val="24"/>
        </w:rPr>
        <w:t>été exposé à</w:t>
      </w:r>
      <w:r w:rsidRPr="003540FA">
        <w:rPr>
          <w:rFonts w:ascii="Times New Roman" w:hAnsi="Times New Roman" w:cs="Times New Roman"/>
          <w:sz w:val="24"/>
          <w:szCs w:val="24"/>
        </w:rPr>
        <w:t xml:space="preserve"> la seconde communication </w:t>
      </w:r>
      <w:r w:rsidR="00FF793D">
        <w:rPr>
          <w:rFonts w:ascii="Times New Roman" w:hAnsi="Times New Roman" w:cs="Times New Roman"/>
          <w:sz w:val="24"/>
          <w:szCs w:val="24"/>
        </w:rPr>
        <w:t xml:space="preserve">prenant </w:t>
      </w:r>
      <w:r w:rsidR="00612CAD">
        <w:rPr>
          <w:rFonts w:ascii="Times New Roman" w:hAnsi="Times New Roman" w:cs="Times New Roman"/>
          <w:sz w:val="24"/>
          <w:szCs w:val="24"/>
        </w:rPr>
        <w:t xml:space="preserve">cette fois </w:t>
      </w:r>
      <w:r w:rsidR="00FF793D">
        <w:rPr>
          <w:rFonts w:ascii="Times New Roman" w:hAnsi="Times New Roman" w:cs="Times New Roman"/>
          <w:sz w:val="24"/>
          <w:szCs w:val="24"/>
        </w:rPr>
        <w:t xml:space="preserve">la forme </w:t>
      </w:r>
      <w:r w:rsidR="00612CAD">
        <w:rPr>
          <w:rFonts w:ascii="Times New Roman" w:hAnsi="Times New Roman" w:cs="Times New Roman"/>
          <w:sz w:val="24"/>
          <w:szCs w:val="24"/>
        </w:rPr>
        <w:t xml:space="preserve">d’une </w:t>
      </w:r>
      <w:r w:rsidRPr="003540FA">
        <w:rPr>
          <w:rFonts w:ascii="Times New Roman" w:hAnsi="Times New Roman" w:cs="Times New Roman"/>
          <w:sz w:val="24"/>
          <w:szCs w:val="24"/>
        </w:rPr>
        <w:t xml:space="preserve">vidéo </w:t>
      </w:r>
      <w:r w:rsidR="00FF793D">
        <w:rPr>
          <w:rFonts w:ascii="Times New Roman" w:hAnsi="Times New Roman" w:cs="Times New Roman"/>
          <w:sz w:val="24"/>
          <w:szCs w:val="24"/>
        </w:rPr>
        <w:t xml:space="preserve">diffusée </w:t>
      </w:r>
      <w:r w:rsidR="0043444F">
        <w:rPr>
          <w:rFonts w:ascii="Times New Roman" w:hAnsi="Times New Roman" w:cs="Times New Roman"/>
          <w:sz w:val="24"/>
          <w:szCs w:val="24"/>
        </w:rPr>
        <w:t xml:space="preserve">sur </w:t>
      </w:r>
      <w:proofErr w:type="spellStart"/>
      <w:r w:rsidR="0043444F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3540FA" w:rsidRPr="003540FA">
        <w:rPr>
          <w:rFonts w:ascii="Times New Roman" w:hAnsi="Times New Roman" w:cs="Times New Roman"/>
          <w:sz w:val="24"/>
          <w:szCs w:val="24"/>
        </w:rPr>
        <w:t xml:space="preserve"> </w:t>
      </w:r>
      <w:r w:rsidRPr="003540FA">
        <w:rPr>
          <w:rFonts w:ascii="Times New Roman" w:hAnsi="Times New Roman" w:cs="Times New Roman"/>
          <w:sz w:val="24"/>
          <w:szCs w:val="24"/>
        </w:rPr>
        <w:t xml:space="preserve">(changement </w:t>
      </w:r>
      <w:r w:rsidR="00FF793D">
        <w:rPr>
          <w:rFonts w:ascii="Times New Roman" w:hAnsi="Times New Roman" w:cs="Times New Roman"/>
          <w:sz w:val="24"/>
          <w:szCs w:val="24"/>
        </w:rPr>
        <w:t xml:space="preserve">à la fois </w:t>
      </w:r>
      <w:r w:rsidRPr="003540FA">
        <w:rPr>
          <w:rFonts w:ascii="Times New Roman" w:hAnsi="Times New Roman" w:cs="Times New Roman"/>
          <w:sz w:val="24"/>
          <w:szCs w:val="24"/>
        </w:rPr>
        <w:t>de format</w:t>
      </w:r>
      <w:r w:rsidR="003540FA" w:rsidRPr="003540FA">
        <w:rPr>
          <w:rFonts w:ascii="Times New Roman" w:hAnsi="Times New Roman" w:cs="Times New Roman"/>
          <w:sz w:val="24"/>
          <w:szCs w:val="24"/>
        </w:rPr>
        <w:t xml:space="preserve"> et de support</w:t>
      </w:r>
      <w:r w:rsidRPr="003540FA">
        <w:rPr>
          <w:rFonts w:ascii="Times New Roman" w:hAnsi="Times New Roman" w:cs="Times New Roman"/>
          <w:sz w:val="24"/>
          <w:szCs w:val="24"/>
        </w:rPr>
        <w:t>)</w:t>
      </w:r>
      <w:r w:rsidR="003540FA" w:rsidRPr="003540FA">
        <w:rPr>
          <w:rFonts w:ascii="Times New Roman" w:hAnsi="Times New Roman" w:cs="Times New Roman"/>
          <w:sz w:val="24"/>
          <w:szCs w:val="24"/>
        </w:rPr>
        <w:t>.</w:t>
      </w:r>
    </w:p>
    <w:p w14:paraId="1B3CDB54" w14:textId="4FAFC3C9" w:rsidR="0013322F" w:rsidRDefault="00817941" w:rsidP="00F430C5">
      <w:pPr>
        <w:spacing w:after="80" w:line="240" w:lineRule="auto"/>
        <w:ind w:left="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l’issue de la seconde exposition, les participants de ch</w:t>
      </w:r>
      <w:r w:rsidR="00CF3EFD">
        <w:rPr>
          <w:rFonts w:ascii="Times New Roman" w:hAnsi="Times New Roman" w:cs="Times New Roman"/>
          <w:sz w:val="24"/>
          <w:szCs w:val="24"/>
        </w:rPr>
        <w:t>aque groupe ont répondu à une série de questions destinées à appré</w:t>
      </w:r>
      <w:r w:rsidR="00F430C5">
        <w:rPr>
          <w:rFonts w:ascii="Times New Roman" w:hAnsi="Times New Roman" w:cs="Times New Roman"/>
          <w:sz w:val="24"/>
          <w:szCs w:val="24"/>
        </w:rPr>
        <w:t>hender, dans cet ordre, leur opinion concernant la vidéo sur la ville de Metz</w:t>
      </w:r>
      <w:r w:rsidR="00F430C5" w:rsidRPr="00F430C5">
        <w:rPr>
          <w:rFonts w:ascii="Times New Roman" w:hAnsi="Times New Roman" w:cs="Times New Roman"/>
          <w:sz w:val="24"/>
          <w:szCs w:val="24"/>
        </w:rPr>
        <w:t>, le rappel du support</w:t>
      </w:r>
      <w:r w:rsidR="0043444F">
        <w:rPr>
          <w:rFonts w:ascii="Times New Roman" w:hAnsi="Times New Roman" w:cs="Times New Roman"/>
          <w:sz w:val="24"/>
          <w:szCs w:val="24"/>
        </w:rPr>
        <w:t xml:space="preserve"> média</w:t>
      </w:r>
      <w:r w:rsidR="00F430C5" w:rsidRPr="00F430C5">
        <w:rPr>
          <w:rFonts w:ascii="Times New Roman" w:hAnsi="Times New Roman" w:cs="Times New Roman"/>
          <w:sz w:val="24"/>
          <w:szCs w:val="24"/>
        </w:rPr>
        <w:t xml:space="preserve">, du produit, de la marque, </w:t>
      </w:r>
      <w:r w:rsidR="00F430C5">
        <w:rPr>
          <w:rFonts w:ascii="Times New Roman" w:hAnsi="Times New Roman" w:cs="Times New Roman"/>
          <w:sz w:val="24"/>
          <w:szCs w:val="24"/>
        </w:rPr>
        <w:t>et des arguments de la seconde annonce publicitaire</w:t>
      </w:r>
      <w:r w:rsidR="00F430C5" w:rsidRPr="00F430C5">
        <w:rPr>
          <w:rFonts w:ascii="Times New Roman" w:hAnsi="Times New Roman" w:cs="Times New Roman"/>
          <w:sz w:val="24"/>
          <w:szCs w:val="24"/>
        </w:rPr>
        <w:t>, l'at</w:t>
      </w:r>
      <w:r w:rsidR="00F430C5">
        <w:rPr>
          <w:rFonts w:ascii="Times New Roman" w:hAnsi="Times New Roman" w:cs="Times New Roman"/>
          <w:sz w:val="24"/>
          <w:szCs w:val="24"/>
        </w:rPr>
        <w:t>titude envers cette annonce</w:t>
      </w:r>
      <w:r w:rsidR="00F430C5" w:rsidRPr="00F430C5">
        <w:rPr>
          <w:rFonts w:ascii="Times New Roman" w:hAnsi="Times New Roman" w:cs="Times New Roman"/>
          <w:sz w:val="24"/>
          <w:szCs w:val="24"/>
        </w:rPr>
        <w:t xml:space="preserve">, </w:t>
      </w:r>
      <w:r w:rsidR="00F430C5">
        <w:rPr>
          <w:rFonts w:ascii="Times New Roman" w:hAnsi="Times New Roman" w:cs="Times New Roman"/>
          <w:sz w:val="24"/>
          <w:szCs w:val="24"/>
        </w:rPr>
        <w:t>le caractère acceptable de cette façon de persuader</w:t>
      </w:r>
      <w:r w:rsidR="00F430C5" w:rsidRPr="00F430C5">
        <w:rPr>
          <w:rFonts w:ascii="Times New Roman" w:hAnsi="Times New Roman" w:cs="Times New Roman"/>
          <w:sz w:val="24"/>
          <w:szCs w:val="24"/>
        </w:rPr>
        <w:t xml:space="preserve">, les </w:t>
      </w:r>
      <w:r w:rsidR="00F430C5">
        <w:rPr>
          <w:rFonts w:ascii="Times New Roman" w:hAnsi="Times New Roman" w:cs="Times New Roman"/>
          <w:sz w:val="24"/>
          <w:szCs w:val="24"/>
        </w:rPr>
        <w:t xml:space="preserve">croyances et </w:t>
      </w:r>
      <w:r w:rsidR="00F430C5" w:rsidRPr="00F430C5">
        <w:rPr>
          <w:rFonts w:ascii="Times New Roman" w:hAnsi="Times New Roman" w:cs="Times New Roman"/>
          <w:sz w:val="24"/>
          <w:szCs w:val="24"/>
        </w:rPr>
        <w:t xml:space="preserve"> l</w:t>
      </w:r>
      <w:r w:rsidR="00F430C5">
        <w:rPr>
          <w:rFonts w:ascii="Times New Roman" w:hAnsi="Times New Roman" w:cs="Times New Roman"/>
          <w:sz w:val="24"/>
          <w:szCs w:val="24"/>
        </w:rPr>
        <w:t>'attitude envers le produit vanté</w:t>
      </w:r>
      <w:r w:rsidR="00F430C5" w:rsidRPr="00F430C5">
        <w:rPr>
          <w:rFonts w:ascii="Times New Roman" w:hAnsi="Times New Roman" w:cs="Times New Roman"/>
          <w:sz w:val="24"/>
          <w:szCs w:val="24"/>
        </w:rPr>
        <w:t>, l'at</w:t>
      </w:r>
      <w:r w:rsidR="00F430C5">
        <w:rPr>
          <w:rFonts w:ascii="Times New Roman" w:hAnsi="Times New Roman" w:cs="Times New Roman"/>
          <w:sz w:val="24"/>
          <w:szCs w:val="24"/>
        </w:rPr>
        <w:t xml:space="preserve">titude et </w:t>
      </w:r>
      <w:r w:rsidR="00F430C5" w:rsidRPr="00F430C5">
        <w:rPr>
          <w:rFonts w:ascii="Times New Roman" w:hAnsi="Times New Roman" w:cs="Times New Roman"/>
          <w:sz w:val="24"/>
          <w:szCs w:val="24"/>
        </w:rPr>
        <w:t xml:space="preserve">les intentions envers la marque, le rappel et la reconnaissance du post </w:t>
      </w:r>
      <w:r w:rsidR="00F430C5">
        <w:rPr>
          <w:rFonts w:ascii="Times New Roman" w:hAnsi="Times New Roman" w:cs="Times New Roman"/>
          <w:sz w:val="24"/>
          <w:szCs w:val="24"/>
        </w:rPr>
        <w:t xml:space="preserve">initial </w:t>
      </w:r>
      <w:r w:rsidR="00F430C5" w:rsidRPr="00F430C5">
        <w:rPr>
          <w:rFonts w:ascii="Times New Roman" w:hAnsi="Times New Roman" w:cs="Times New Roman"/>
          <w:sz w:val="24"/>
          <w:szCs w:val="24"/>
        </w:rPr>
        <w:t xml:space="preserve">Facebook, </w:t>
      </w:r>
      <w:r w:rsidR="00F430C5">
        <w:rPr>
          <w:rFonts w:ascii="Times New Roman" w:hAnsi="Times New Roman" w:cs="Times New Roman"/>
          <w:sz w:val="24"/>
          <w:szCs w:val="24"/>
        </w:rPr>
        <w:t xml:space="preserve">et enfin leur perception d'intentions </w:t>
      </w:r>
      <w:r w:rsidR="00F430C5" w:rsidRPr="00F430C5">
        <w:rPr>
          <w:rFonts w:ascii="Times New Roman" w:hAnsi="Times New Roman" w:cs="Times New Roman"/>
          <w:sz w:val="24"/>
          <w:szCs w:val="24"/>
        </w:rPr>
        <w:t xml:space="preserve">de </w:t>
      </w:r>
      <w:r w:rsidR="00F430C5">
        <w:rPr>
          <w:rFonts w:ascii="Times New Roman" w:hAnsi="Times New Roman" w:cs="Times New Roman"/>
          <w:sz w:val="24"/>
          <w:szCs w:val="24"/>
        </w:rPr>
        <w:t>persuasion voire de manipulation</w:t>
      </w:r>
      <w:r w:rsidR="00F430C5" w:rsidRPr="00F430C5">
        <w:rPr>
          <w:rFonts w:ascii="Times New Roman" w:hAnsi="Times New Roman" w:cs="Times New Roman"/>
          <w:sz w:val="24"/>
          <w:szCs w:val="24"/>
        </w:rPr>
        <w:t xml:space="preserve">, </w:t>
      </w:r>
      <w:r w:rsidR="00F430C5">
        <w:rPr>
          <w:rFonts w:ascii="Times New Roman" w:hAnsi="Times New Roman" w:cs="Times New Roman"/>
          <w:sz w:val="24"/>
          <w:szCs w:val="24"/>
        </w:rPr>
        <w:t xml:space="preserve">ainsi que leur </w:t>
      </w:r>
      <w:r w:rsidR="00F430C5" w:rsidRPr="00F430C5">
        <w:rPr>
          <w:rFonts w:ascii="Times New Roman" w:hAnsi="Times New Roman" w:cs="Times New Roman"/>
          <w:sz w:val="24"/>
          <w:szCs w:val="24"/>
        </w:rPr>
        <w:t>sexe et âge.</w:t>
      </w:r>
    </w:p>
    <w:p w14:paraId="7006C9E0" w14:textId="77777777" w:rsidR="00F430C5" w:rsidRDefault="00F430C5" w:rsidP="009B24CB">
      <w:pPr>
        <w:spacing w:after="0" w:line="240" w:lineRule="auto"/>
        <w:ind w:left="68"/>
        <w:jc w:val="both"/>
        <w:rPr>
          <w:rFonts w:ascii="Times New Roman" w:hAnsi="Times New Roman" w:cs="Times New Roman"/>
          <w:sz w:val="24"/>
          <w:szCs w:val="24"/>
        </w:rPr>
      </w:pPr>
    </w:p>
    <w:p w14:paraId="0CB3CB83" w14:textId="506B8B5D" w:rsidR="00817941" w:rsidRPr="00DD4A16" w:rsidRDefault="004E5183" w:rsidP="00DD4A1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963B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Principaux résultats</w:t>
      </w:r>
    </w:p>
    <w:p w14:paraId="4879FFE5" w14:textId="4074C0DA" w:rsidR="002960E9" w:rsidRDefault="002960E9" w:rsidP="00AC3B1C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Afin d’examiner les effets des deux facteurs manipulés dans la seconde communication sur les variables dépendantes de mémorisation, d’attitude, et d’intention, nous avons réalisé une série </w:t>
      </w:r>
      <w:r w:rsidR="009157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régressions logistiques et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d’analyses de variance à deux facteurs.</w:t>
      </w:r>
    </w:p>
    <w:p w14:paraId="1B544A1F" w14:textId="7310BDEA" w:rsidR="008C3171" w:rsidRDefault="008C3171" w:rsidP="008C3171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Sur le plan de la mémorisation, nous observons deux effets </w:t>
      </w:r>
      <w:r w:rsidR="006A27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intéressants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14:paraId="6250CF3F" w14:textId="067E6F2F" w:rsidR="005247D9" w:rsidRDefault="008C3171" w:rsidP="00161930">
      <w:pPr>
        <w:pStyle w:val="Paragraphedeliste"/>
        <w:numPr>
          <w:ilvl w:val="0"/>
          <w:numId w:val="8"/>
        </w:numPr>
        <w:spacing w:after="8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d’une part, un effet du changement de support </w:t>
      </w:r>
      <w:r w:rsidR="004344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média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lorsque le format ne change pas, c’est-à-dire lorsque le post initial est repris pour la deuxième communication, le changement </w:t>
      </w:r>
      <w:r w:rsidR="005247D9" w:rsidRPr="008C31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support (post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initial présenté sur </w:t>
      </w:r>
      <w:r w:rsidR="005247D9" w:rsidRPr="008C31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Facebook, 2ème exposition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 post initial sur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Yout</w:t>
      </w:r>
      <w:r w:rsidR="00161930">
        <w:rPr>
          <w:rFonts w:ascii="Times New Roman" w:eastAsia="Times New Roman" w:hAnsi="Times New Roman" w:cs="Times New Roman"/>
          <w:sz w:val="24"/>
          <w:szCs w:val="24"/>
          <w:lang w:eastAsia="fr-FR"/>
        </w:rPr>
        <w:t>ube</w:t>
      </w:r>
      <w:proofErr w:type="spellEnd"/>
      <w:r w:rsidR="00161930">
        <w:rPr>
          <w:rFonts w:ascii="Times New Roman" w:eastAsia="Times New Roman" w:hAnsi="Times New Roman" w:cs="Times New Roman"/>
          <w:sz w:val="24"/>
          <w:szCs w:val="24"/>
          <w:lang w:eastAsia="fr-FR"/>
        </w:rPr>
        <w:t>) a un effet significatif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s’accompagnant</w:t>
      </w:r>
      <w:r w:rsidR="005247D9" w:rsidRPr="008C31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d’un meilleur </w:t>
      </w:r>
      <w:r w:rsidR="006A27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taux de </w:t>
      </w:r>
      <w:r w:rsidR="005247D9" w:rsidRPr="008C3171">
        <w:rPr>
          <w:rFonts w:ascii="Times New Roman" w:eastAsia="Times New Roman" w:hAnsi="Times New Roman" w:cs="Times New Roman"/>
          <w:sz w:val="24"/>
          <w:szCs w:val="24"/>
          <w:lang w:eastAsia="fr-FR"/>
        </w:rPr>
        <w:t>rappel du produit promu (8</w:t>
      </w:r>
      <w:r w:rsidR="006A2728">
        <w:rPr>
          <w:rFonts w:ascii="Times New Roman" w:eastAsia="Times New Roman" w:hAnsi="Times New Roman" w:cs="Times New Roman"/>
          <w:sz w:val="24"/>
          <w:szCs w:val="24"/>
          <w:lang w:eastAsia="fr-FR"/>
        </w:rPr>
        <w:t>0,6% contre 47,7%</w:t>
      </w:r>
      <w:r w:rsidR="00161930">
        <w:rPr>
          <w:rFonts w:ascii="Times New Roman" w:eastAsia="Times New Roman" w:hAnsi="Times New Roman" w:cs="Times New Roman"/>
          <w:sz w:val="24"/>
          <w:szCs w:val="24"/>
          <w:lang w:eastAsia="fr-FR"/>
        </w:rPr>
        <w:t>, p&lt;0,01</w:t>
      </w:r>
      <w:r w:rsidR="005247D9" w:rsidRPr="008C3171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="006A2728">
        <w:rPr>
          <w:rFonts w:ascii="Times New Roman" w:eastAsia="Times New Roman" w:hAnsi="Times New Roman" w:cs="Times New Roman"/>
          <w:sz w:val="24"/>
          <w:szCs w:val="24"/>
          <w:lang w:eastAsia="fr-FR"/>
        </w:rPr>
        <w:t>, de la marque promue (30,6% contre 9,1%</w:t>
      </w:r>
      <w:r w:rsidR="00161930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161930" w:rsidRPr="00161930">
        <w:t xml:space="preserve"> </w:t>
      </w:r>
      <w:r w:rsidR="00161930">
        <w:rPr>
          <w:rFonts w:ascii="Times New Roman" w:eastAsia="Times New Roman" w:hAnsi="Times New Roman" w:cs="Times New Roman"/>
          <w:sz w:val="24"/>
          <w:szCs w:val="24"/>
          <w:lang w:eastAsia="fr-FR"/>
        </w:rPr>
        <w:t>p&lt;0,02</w:t>
      </w:r>
      <w:r w:rsidR="006A2728">
        <w:rPr>
          <w:rFonts w:ascii="Times New Roman" w:eastAsia="Times New Roman" w:hAnsi="Times New Roman" w:cs="Times New Roman"/>
          <w:sz w:val="24"/>
          <w:szCs w:val="24"/>
          <w:lang w:eastAsia="fr-FR"/>
        </w:rPr>
        <w:t>), ainsi que</w:t>
      </w:r>
      <w:r w:rsidR="006A2728" w:rsidRPr="006A27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d’au moins un argument mis en avant dans l’annonce (83,3% contre 45,5%</w:t>
      </w:r>
      <w:r w:rsidR="001619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161930" w:rsidRPr="00161930">
        <w:rPr>
          <w:rFonts w:ascii="Times New Roman" w:eastAsia="Times New Roman" w:hAnsi="Times New Roman" w:cs="Times New Roman"/>
          <w:sz w:val="24"/>
          <w:szCs w:val="24"/>
          <w:lang w:eastAsia="fr-FR"/>
        </w:rPr>
        <w:t>p&lt;0,0</w:t>
      </w:r>
      <w:r w:rsidR="00161930">
        <w:rPr>
          <w:rFonts w:ascii="Times New Roman" w:eastAsia="Times New Roman" w:hAnsi="Times New Roman" w:cs="Times New Roman"/>
          <w:sz w:val="24"/>
          <w:szCs w:val="24"/>
          <w:lang w:eastAsia="fr-FR"/>
        </w:rPr>
        <w:t>0</w:t>
      </w:r>
      <w:r w:rsidR="00161930" w:rsidRPr="00161930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="006A2728" w:rsidRPr="006A2728">
        <w:rPr>
          <w:rFonts w:ascii="Times New Roman" w:eastAsia="Times New Roman" w:hAnsi="Times New Roman" w:cs="Times New Roman"/>
          <w:sz w:val="24"/>
          <w:szCs w:val="24"/>
          <w:lang w:eastAsia="fr-FR"/>
        </w:rPr>
        <w:t>) ;</w:t>
      </w:r>
      <w:r w:rsidR="005247D9" w:rsidRPr="006A2728">
        <w:rPr>
          <w:rFonts w:ascii="Times New Roman" w:eastAsia="Times New Roman" w:hAnsi="Times New Roman" w:cs="Times New Roman"/>
          <w:strike/>
          <w:sz w:val="24"/>
          <w:szCs w:val="24"/>
          <w:lang w:eastAsia="fr-FR"/>
        </w:rPr>
        <w:t xml:space="preserve"> </w:t>
      </w:r>
    </w:p>
    <w:p w14:paraId="0AF1579D" w14:textId="31AE7BF4" w:rsidR="008C3171" w:rsidRPr="00F03352" w:rsidRDefault="0009467A" w:rsidP="00B71B4E">
      <w:pPr>
        <w:pStyle w:val="Paragraphedeliste"/>
        <w:numPr>
          <w:ilvl w:val="0"/>
          <w:numId w:val="8"/>
        </w:numPr>
        <w:spacing w:after="8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d’autre p</w:t>
      </w:r>
      <w:r w:rsidR="006A2728">
        <w:rPr>
          <w:rFonts w:ascii="Times New Roman" w:eastAsia="Times New Roman" w:hAnsi="Times New Roman" w:cs="Times New Roman"/>
          <w:sz w:val="24"/>
          <w:szCs w:val="24"/>
          <w:lang w:eastAsia="fr-FR"/>
        </w:rPr>
        <w:t>art, un effet du</w:t>
      </w:r>
      <w:r w:rsidR="008C3171" w:rsidRPr="008C31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A2728">
        <w:rPr>
          <w:rFonts w:ascii="Times New Roman" w:eastAsia="Times New Roman" w:hAnsi="Times New Roman" w:cs="Times New Roman"/>
          <w:sz w:val="24"/>
          <w:szCs w:val="24"/>
          <w:lang w:eastAsia="fr-FR"/>
        </w:rPr>
        <w:t>changement de format</w:t>
      </w:r>
      <w:r w:rsidR="006A2728" w:rsidRPr="006A27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="006A27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support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média </w:t>
      </w:r>
      <w:r w:rsidR="006A27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constant, c’est-à-dire lorsque </w:t>
      </w:r>
      <w:r w:rsidR="0043444F">
        <w:rPr>
          <w:rFonts w:ascii="Times New Roman" w:eastAsia="Times New Roman" w:hAnsi="Times New Roman" w:cs="Times New Roman"/>
          <w:sz w:val="24"/>
          <w:szCs w:val="24"/>
          <w:lang w:eastAsia="fr-FR"/>
        </w:rPr>
        <w:t>le support</w:t>
      </w:r>
      <w:r w:rsidR="006A27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présentation Facebook est la même pour la seconde communication, le changement de format (post initial sur Facebook, 2</w:t>
      </w:r>
      <w:r w:rsidR="006A2728" w:rsidRPr="006A27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ème</w:t>
      </w:r>
      <w:r w:rsidR="006A27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exposition à l’</w:t>
      </w:r>
      <w:r w:rsidR="006A4DE3">
        <w:rPr>
          <w:rFonts w:ascii="Times New Roman" w:eastAsia="Times New Roman" w:hAnsi="Times New Roman" w:cs="Times New Roman"/>
          <w:sz w:val="24"/>
          <w:szCs w:val="24"/>
          <w:lang w:eastAsia="fr-FR"/>
        </w:rPr>
        <w:t>annonce vidéo sur Facebook) donn</w:t>
      </w:r>
      <w:r w:rsidR="00B22830">
        <w:rPr>
          <w:rFonts w:ascii="Times New Roman" w:eastAsia="Times New Roman" w:hAnsi="Times New Roman" w:cs="Times New Roman"/>
          <w:sz w:val="24"/>
          <w:szCs w:val="24"/>
          <w:lang w:eastAsia="fr-FR"/>
        </w:rPr>
        <w:t>e lieu à un effet significatif</w:t>
      </w:r>
      <w:r w:rsidR="006A4D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</w:t>
      </w:r>
      <w:r w:rsidR="008C3171" w:rsidRPr="006A2728">
        <w:rPr>
          <w:rFonts w:ascii="Times New Roman" w:eastAsia="Times New Roman" w:hAnsi="Times New Roman" w:cs="Times New Roman"/>
          <w:sz w:val="24"/>
          <w:szCs w:val="24"/>
          <w:lang w:eastAsia="fr-FR"/>
        </w:rPr>
        <w:t>un meil</w:t>
      </w:r>
      <w:r w:rsidR="006A4DE3">
        <w:rPr>
          <w:rFonts w:ascii="Times New Roman" w:eastAsia="Times New Roman" w:hAnsi="Times New Roman" w:cs="Times New Roman"/>
          <w:sz w:val="24"/>
          <w:szCs w:val="24"/>
          <w:lang w:eastAsia="fr-FR"/>
        </w:rPr>
        <w:t>leur rappel du produit promu (97,7% contre 47,7%</w:t>
      </w:r>
      <w:r w:rsidR="00B22830">
        <w:rPr>
          <w:rFonts w:ascii="Times New Roman" w:eastAsia="Times New Roman" w:hAnsi="Times New Roman" w:cs="Times New Roman"/>
          <w:sz w:val="24"/>
          <w:szCs w:val="24"/>
          <w:lang w:eastAsia="fr-FR"/>
        </w:rPr>
        <w:t>, p&lt;0,001</w:t>
      </w:r>
      <w:r w:rsidR="008C3171" w:rsidRPr="006A2728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="006A4DE3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8C3171" w:rsidRPr="006A27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A4DE3">
        <w:rPr>
          <w:rFonts w:ascii="Times New Roman" w:eastAsia="Times New Roman" w:hAnsi="Times New Roman" w:cs="Times New Roman"/>
          <w:sz w:val="24"/>
          <w:szCs w:val="24"/>
          <w:lang w:eastAsia="fr-FR"/>
        </w:rPr>
        <w:t>de la marque (32,6% contre 9,1%</w:t>
      </w:r>
      <w:r w:rsidR="00B22830">
        <w:rPr>
          <w:rFonts w:ascii="Times New Roman" w:eastAsia="Times New Roman" w:hAnsi="Times New Roman" w:cs="Times New Roman"/>
          <w:sz w:val="24"/>
          <w:szCs w:val="24"/>
          <w:lang w:eastAsia="fr-FR"/>
        </w:rPr>
        <w:t>, p&lt;0,01</w:t>
      </w:r>
      <w:r w:rsidR="006A4D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), </w:t>
      </w:r>
      <w:r w:rsidR="008C3171" w:rsidRPr="006A27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d’au moins un argument </w:t>
      </w:r>
      <w:r w:rsidR="006A4DE3">
        <w:rPr>
          <w:rFonts w:ascii="Times New Roman" w:eastAsia="Times New Roman" w:hAnsi="Times New Roman" w:cs="Times New Roman"/>
          <w:sz w:val="24"/>
          <w:szCs w:val="24"/>
          <w:lang w:eastAsia="fr-FR"/>
        </w:rPr>
        <w:t>de la vidéo (90,7</w:t>
      </w:r>
      <w:r w:rsidR="008C3171" w:rsidRPr="006A2728">
        <w:rPr>
          <w:rFonts w:ascii="Times New Roman" w:eastAsia="Times New Roman" w:hAnsi="Times New Roman" w:cs="Times New Roman"/>
          <w:sz w:val="24"/>
          <w:szCs w:val="24"/>
          <w:lang w:eastAsia="fr-FR"/>
        </w:rPr>
        <w:t>% contre 45</w:t>
      </w:r>
      <w:r w:rsidR="006A4DE3">
        <w:rPr>
          <w:rFonts w:ascii="Times New Roman" w:eastAsia="Times New Roman" w:hAnsi="Times New Roman" w:cs="Times New Roman"/>
          <w:sz w:val="24"/>
          <w:szCs w:val="24"/>
          <w:lang w:eastAsia="fr-FR"/>
        </w:rPr>
        <w:t>,5%</w:t>
      </w:r>
      <w:r w:rsidR="00B22830">
        <w:rPr>
          <w:rFonts w:ascii="Times New Roman" w:eastAsia="Times New Roman" w:hAnsi="Times New Roman" w:cs="Times New Roman"/>
          <w:sz w:val="24"/>
          <w:szCs w:val="24"/>
          <w:lang w:eastAsia="fr-FR"/>
        </w:rPr>
        <w:t>, p&lt;0,001</w:t>
      </w:r>
      <w:r w:rsidR="006A4DE3">
        <w:rPr>
          <w:rFonts w:ascii="Times New Roman" w:eastAsia="Times New Roman" w:hAnsi="Times New Roman" w:cs="Times New Roman"/>
          <w:sz w:val="24"/>
          <w:szCs w:val="24"/>
          <w:lang w:eastAsia="fr-FR"/>
        </w:rPr>
        <w:t>).</w:t>
      </w:r>
      <w:r w:rsidR="008C3171" w:rsidRPr="006A27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5B80F06D" w14:textId="24C130A3" w:rsidR="002F40B0" w:rsidRPr="003A7608" w:rsidRDefault="005247D9" w:rsidP="00AC3B1C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5419F">
        <w:rPr>
          <w:rFonts w:ascii="Times New Roman" w:eastAsia="Times New Roman" w:hAnsi="Times New Roman" w:cs="Times New Roman"/>
          <w:sz w:val="24"/>
          <w:szCs w:val="24"/>
          <w:lang w:eastAsia="fr-FR"/>
        </w:rPr>
        <w:t>Il est e</w:t>
      </w:r>
      <w:r w:rsidR="00636C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 outre intéressant de noter que le fait de changer </w:t>
      </w:r>
      <w:r w:rsidR="0043444F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636C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support </w:t>
      </w:r>
      <w:r w:rsidR="004344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média </w:t>
      </w:r>
      <w:r w:rsidR="00636C93">
        <w:rPr>
          <w:rFonts w:ascii="Times New Roman" w:eastAsia="Times New Roman" w:hAnsi="Times New Roman" w:cs="Times New Roman"/>
          <w:sz w:val="24"/>
          <w:szCs w:val="24"/>
          <w:lang w:eastAsia="fr-FR"/>
        </w:rPr>
        <w:t>de la seconde exposition (i.e. second</w:t>
      </w:r>
      <w:r w:rsidR="00074CCD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636C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communication sur </w:t>
      </w:r>
      <w:proofErr w:type="spellStart"/>
      <w:r w:rsidR="00636C93">
        <w:rPr>
          <w:rFonts w:ascii="Times New Roman" w:eastAsia="Times New Roman" w:hAnsi="Times New Roman" w:cs="Times New Roman"/>
          <w:sz w:val="24"/>
          <w:szCs w:val="24"/>
          <w:lang w:eastAsia="fr-FR"/>
        </w:rPr>
        <w:t>Youtube</w:t>
      </w:r>
      <w:proofErr w:type="spellEnd"/>
      <w:r w:rsidR="00636C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rapport à </w:t>
      </w:r>
      <w:r w:rsidR="00B228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</w:t>
      </w:r>
      <w:r w:rsidR="00636C93">
        <w:rPr>
          <w:rFonts w:ascii="Times New Roman" w:eastAsia="Times New Roman" w:hAnsi="Times New Roman" w:cs="Times New Roman"/>
          <w:sz w:val="24"/>
          <w:szCs w:val="24"/>
          <w:lang w:eastAsia="fr-FR"/>
        </w:rPr>
        <w:t>second</w:t>
      </w:r>
      <w:r w:rsidR="00B22830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636C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communication </w:t>
      </w:r>
      <w:r w:rsidR="00636C93" w:rsidRPr="003A76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sur Facebook, sachant que le post initial apparaissait sur Facebook) conduit </w:t>
      </w:r>
      <w:r w:rsidR="00B720E3" w:rsidRPr="003A7608">
        <w:rPr>
          <w:rFonts w:ascii="Times New Roman" w:eastAsia="Times New Roman" w:hAnsi="Times New Roman" w:cs="Times New Roman"/>
          <w:sz w:val="24"/>
          <w:szCs w:val="24"/>
          <w:lang w:eastAsia="fr-FR"/>
        </w:rPr>
        <w:t>les répondant</w:t>
      </w:r>
      <w:r w:rsidR="00636C93" w:rsidRPr="003A7608">
        <w:rPr>
          <w:rFonts w:ascii="Times New Roman" w:eastAsia="Times New Roman" w:hAnsi="Times New Roman" w:cs="Times New Roman"/>
          <w:sz w:val="24"/>
          <w:szCs w:val="24"/>
          <w:lang w:eastAsia="fr-FR"/>
        </w:rPr>
        <w:t>s à se rappeler moins bien du support de la seconde communication, et ce quel que soit le format (post ou vidéo) de la seconde communication (respectivement p&lt;0,01 et p&lt;0,04).</w:t>
      </w:r>
    </w:p>
    <w:p w14:paraId="4F4580BD" w14:textId="3B5E6D47" w:rsidR="00250F4E" w:rsidRDefault="00A77953" w:rsidP="00AC3B1C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A7608">
        <w:rPr>
          <w:rFonts w:ascii="Times New Roman" w:eastAsia="Times New Roman" w:hAnsi="Times New Roman" w:cs="Times New Roman"/>
          <w:sz w:val="24"/>
          <w:szCs w:val="24"/>
          <w:lang w:eastAsia="fr-FR"/>
        </w:rPr>
        <w:t>Peut-être plus intéressant encore, observons que lorsque les participants ont été invités à donner</w:t>
      </w:r>
      <w:r w:rsidR="00636C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leur opinion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avant que nous n’ayons attiré leur attention sur le fait qu’ils ont été exposés deux fois à une annonce pour une même marque, </w:t>
      </w:r>
      <w:r w:rsidR="00985B1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ils </w:t>
      </w:r>
      <w:r w:rsidR="005247D9" w:rsidRPr="007541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ont </w:t>
      </w:r>
      <w:r w:rsidR="00864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eu </w:t>
      </w:r>
      <w:r w:rsidR="005247D9" w:rsidRPr="007541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tendance à trouver </w:t>
      </w:r>
      <w:r w:rsidR="00E74B82">
        <w:rPr>
          <w:rFonts w:ascii="Times New Roman" w:eastAsia="Times New Roman" w:hAnsi="Times New Roman" w:cs="Times New Roman"/>
          <w:sz w:val="24"/>
          <w:szCs w:val="24"/>
          <w:lang w:eastAsia="fr-FR"/>
        </w:rPr>
        <w:t>tout aussi acceptable « </w:t>
      </w:r>
      <w:r w:rsidR="00E74B82" w:rsidRPr="0009467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la manière avec laquelle la marque essaie de persuader les gens</w:t>
      </w:r>
      <w:r w:rsidR="00E74B8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247D9" w:rsidRPr="0075419F">
        <w:rPr>
          <w:rFonts w:ascii="Times New Roman" w:eastAsia="Times New Roman" w:hAnsi="Times New Roman" w:cs="Times New Roman"/>
          <w:sz w:val="24"/>
          <w:szCs w:val="24"/>
          <w:lang w:eastAsia="fr-FR"/>
        </w:rPr>
        <w:t>»</w:t>
      </w:r>
      <w:r w:rsidR="00864362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5247D9" w:rsidRPr="007541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74B82">
        <w:rPr>
          <w:rFonts w:ascii="Times New Roman" w:eastAsia="Times New Roman" w:hAnsi="Times New Roman" w:cs="Times New Roman"/>
          <w:sz w:val="24"/>
          <w:szCs w:val="24"/>
          <w:lang w:eastAsia="fr-FR"/>
        </w:rPr>
        <w:t>qu</w:t>
      </w:r>
      <w:r w:rsidR="00864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le support de la seconde communication ait été Facebook (i.e. même support que celui du post initial) ou </w:t>
      </w:r>
      <w:proofErr w:type="spellStart"/>
      <w:r w:rsidR="00864362">
        <w:rPr>
          <w:rFonts w:ascii="Times New Roman" w:eastAsia="Times New Roman" w:hAnsi="Times New Roman" w:cs="Times New Roman"/>
          <w:sz w:val="24"/>
          <w:szCs w:val="24"/>
          <w:lang w:eastAsia="fr-FR"/>
        </w:rPr>
        <w:t>Youtube</w:t>
      </w:r>
      <w:proofErr w:type="spellEnd"/>
      <w:r w:rsidR="008643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(4,</w:t>
      </w:r>
      <w:r w:rsidR="00F249E2">
        <w:rPr>
          <w:rFonts w:ascii="Times New Roman" w:eastAsia="Times New Roman" w:hAnsi="Times New Roman" w:cs="Times New Roman"/>
          <w:sz w:val="24"/>
          <w:szCs w:val="24"/>
          <w:lang w:eastAsia="fr-FR"/>
        </w:rPr>
        <w:t>51</w:t>
      </w:r>
      <w:r w:rsidR="0039731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vs.</w:t>
      </w:r>
      <w:r w:rsidR="00E74B8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249E2">
        <w:rPr>
          <w:rFonts w:ascii="Times New Roman" w:eastAsia="Times New Roman" w:hAnsi="Times New Roman" w:cs="Times New Roman"/>
          <w:sz w:val="24"/>
          <w:szCs w:val="24"/>
          <w:lang w:eastAsia="fr-FR"/>
        </w:rPr>
        <w:t>4,48, p&gt;0,7</w:t>
      </w:r>
      <w:r w:rsidR="005247D9" w:rsidRPr="007541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). </w:t>
      </w:r>
      <w:r w:rsidR="007F73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Quant à l’effet du format, le fait d’avoir été exposé pour la seconde communication à une vidéo a eu un effet positif </w:t>
      </w:r>
      <w:r w:rsidR="00F249E2">
        <w:rPr>
          <w:rFonts w:ascii="Times New Roman" w:eastAsia="Times New Roman" w:hAnsi="Times New Roman" w:cs="Times New Roman"/>
          <w:sz w:val="24"/>
          <w:szCs w:val="24"/>
          <w:lang w:eastAsia="fr-FR"/>
        </w:rPr>
        <w:t>sur cet item (4,71</w:t>
      </w:r>
      <w:r w:rsidR="007F73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vs. </w:t>
      </w:r>
      <w:r w:rsidR="00F249E2">
        <w:rPr>
          <w:rFonts w:ascii="Times New Roman" w:eastAsia="Times New Roman" w:hAnsi="Times New Roman" w:cs="Times New Roman"/>
          <w:sz w:val="24"/>
          <w:szCs w:val="24"/>
          <w:lang w:eastAsia="fr-FR"/>
        </w:rPr>
        <w:t>4,25</w:t>
      </w:r>
      <w:r w:rsidR="007F7380">
        <w:rPr>
          <w:rFonts w:ascii="Times New Roman" w:eastAsia="Times New Roman" w:hAnsi="Times New Roman" w:cs="Times New Roman"/>
          <w:sz w:val="24"/>
          <w:szCs w:val="24"/>
          <w:lang w:eastAsia="fr-FR"/>
        </w:rPr>
        <w:t>) par rapport à l’exposition à un post</w:t>
      </w:r>
      <w:r w:rsidR="00F249E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(p&lt;0,02</w:t>
      </w:r>
      <w:r w:rsidR="007F7380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="00250F4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27D1EDC9" w14:textId="7E93F86A" w:rsidR="00B656FE" w:rsidRDefault="0043444F" w:rsidP="00B65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6090">
        <w:rPr>
          <w:rFonts w:ascii="Times New Roman" w:eastAsia="Times New Roman" w:hAnsi="Times New Roman" w:cs="Times New Roman"/>
          <w:sz w:val="24"/>
          <w:szCs w:val="24"/>
          <w:lang w:eastAsia="fr-FR"/>
        </w:rPr>
        <w:t>A la fin de la procédure</w:t>
      </w:r>
      <w:r w:rsidR="00796090" w:rsidRPr="007960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collecte des données</w:t>
      </w:r>
      <w:r w:rsidRPr="007960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les répondants ont été </w:t>
      </w:r>
      <w:r w:rsidR="00796090" w:rsidRPr="007960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explicitement </w:t>
      </w:r>
      <w:r w:rsidRPr="007960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informés </w:t>
      </w:r>
      <w:r w:rsidR="00796090" w:rsidRPr="007960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qu’ils avaient vu d’abord un post sponsorisé par la marque FORCE CASE sur Facebook, puis une seconde annonce pour la même marque. </w:t>
      </w:r>
      <w:r w:rsidRPr="007960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est </w:t>
      </w:r>
      <w:r w:rsidR="00796090" w:rsidRPr="00796090">
        <w:rPr>
          <w:rFonts w:ascii="Times New Roman" w:eastAsia="Times New Roman" w:hAnsi="Times New Roman" w:cs="Times New Roman"/>
          <w:sz w:val="24"/>
          <w:szCs w:val="24"/>
          <w:lang w:eastAsia="fr-FR"/>
        </w:rPr>
        <w:t>à ce propos instructif de retenir qu’</w:t>
      </w:r>
      <w:r w:rsidR="000946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après avoir reçu cette information, </w:t>
      </w:r>
      <w:r w:rsidRPr="007960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ils ont </w:t>
      </w:r>
      <w:r w:rsidR="000946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encore une fois </w:t>
      </w:r>
      <w:r w:rsidRPr="00796090">
        <w:rPr>
          <w:rFonts w:ascii="Times New Roman" w:eastAsia="Times New Roman" w:hAnsi="Times New Roman" w:cs="Times New Roman"/>
          <w:sz w:val="24"/>
          <w:szCs w:val="24"/>
          <w:lang w:eastAsia="fr-FR"/>
        </w:rPr>
        <w:t>eu tendance à trouver to</w:t>
      </w:r>
      <w:r w:rsidR="00796090" w:rsidRPr="007960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ut aussi acceptable « </w:t>
      </w:r>
      <w:r w:rsidR="00796090" w:rsidRPr="0009467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cette comb</w:t>
      </w:r>
      <w:r w:rsidRPr="0009467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inaison de deux annonces publicitaires de la même marque pour </w:t>
      </w:r>
      <w:r w:rsidRPr="0009467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lastRenderedPageBreak/>
        <w:t>persuader les gens</w:t>
      </w:r>
      <w:r w:rsidRPr="007960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», que le support de la seconde communication ait été</w:t>
      </w:r>
      <w:r w:rsidRPr="004344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Facebook (i.e. même support </w:t>
      </w:r>
      <w:r w:rsidR="007960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média </w:t>
      </w:r>
      <w:r w:rsidRPr="004344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celui du post initial) ou </w:t>
      </w:r>
      <w:proofErr w:type="spellStart"/>
      <w:r w:rsidRPr="0043444F">
        <w:rPr>
          <w:rFonts w:ascii="Times New Roman" w:eastAsia="Times New Roman" w:hAnsi="Times New Roman" w:cs="Times New Roman"/>
          <w:sz w:val="24"/>
          <w:szCs w:val="24"/>
          <w:lang w:eastAsia="fr-FR"/>
        </w:rPr>
        <w:t>Youtube</w:t>
      </w:r>
      <w:proofErr w:type="spellEnd"/>
      <w:r w:rsidRPr="0043444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(4,14 vs. 4,16, p&gt;0,9). </w:t>
      </w:r>
      <w:r w:rsidR="00B720E3">
        <w:rPr>
          <w:rFonts w:ascii="Times New Roman" w:eastAsia="Times New Roman" w:hAnsi="Times New Roman" w:cs="Times New Roman"/>
          <w:sz w:val="24"/>
          <w:szCs w:val="24"/>
          <w:lang w:eastAsia="fr-FR"/>
        </w:rPr>
        <w:t>Quant à l’effet du format, le fait d’avoir été exposé pour la seconde communication à une vidéo a là aussi eu un effet positif sur cet item (4,36 vs. 3,93) par rapport à l’exposition à un post (p&lt;0,06).</w:t>
      </w:r>
    </w:p>
    <w:p w14:paraId="5B6A314A" w14:textId="2A28B8C8" w:rsidR="00B720E3" w:rsidRDefault="00796090" w:rsidP="0043444F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4DF5">
        <w:rPr>
          <w:rFonts w:ascii="Times New Roman" w:eastAsia="Times New Roman" w:hAnsi="Times New Roman" w:cs="Times New Roman"/>
          <w:sz w:val="24"/>
          <w:szCs w:val="24"/>
          <w:lang w:eastAsia="fr-FR"/>
        </w:rPr>
        <w:t>Par</w:t>
      </w:r>
      <w:r w:rsidR="0043444F" w:rsidRPr="001B4DF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contre, </w:t>
      </w:r>
      <w:r w:rsidR="005C4637" w:rsidRPr="001B4DF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toujours après avoir été informés </w:t>
      </w:r>
      <w:r w:rsidR="0009467A">
        <w:rPr>
          <w:rFonts w:ascii="Times New Roman" w:eastAsia="Times New Roman" w:hAnsi="Times New Roman" w:cs="Times New Roman"/>
          <w:sz w:val="24"/>
          <w:szCs w:val="24"/>
          <w:lang w:eastAsia="fr-FR"/>
        </w:rPr>
        <w:t>de l’exposition</w:t>
      </w:r>
      <w:r w:rsidR="005C4637" w:rsidRPr="001B4DF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une combinaison de deux annonces, </w:t>
      </w:r>
      <w:r w:rsidR="0043444F" w:rsidRPr="001B4DF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répondants </w:t>
      </w:r>
      <w:r w:rsidR="00023B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tendent, </w:t>
      </w:r>
      <w:r w:rsidR="005C4637" w:rsidRPr="001B4DF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manière </w:t>
      </w:r>
      <w:r w:rsidR="00023B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plutôt </w:t>
      </w:r>
      <w:r w:rsidR="005C4637" w:rsidRPr="001B4DF5">
        <w:rPr>
          <w:rFonts w:ascii="Times New Roman" w:eastAsia="Times New Roman" w:hAnsi="Times New Roman" w:cs="Times New Roman"/>
          <w:sz w:val="24"/>
          <w:szCs w:val="24"/>
          <w:lang w:eastAsia="fr-FR"/>
        </w:rPr>
        <w:t>surprenante</w:t>
      </w:r>
      <w:r w:rsidR="00023B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rapport à leurs réponses précédentes</w:t>
      </w:r>
      <w:r w:rsidR="001B4DF5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5C4637" w:rsidRPr="001B4DF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23BC1">
        <w:rPr>
          <w:rFonts w:ascii="Times New Roman" w:eastAsia="Times New Roman" w:hAnsi="Times New Roman" w:cs="Times New Roman"/>
          <w:sz w:val="24"/>
          <w:szCs w:val="24"/>
          <w:lang w:eastAsia="fr-FR"/>
        </w:rPr>
        <w:t>à souscrire</w:t>
      </w:r>
      <w:r w:rsidR="00023BC1" w:rsidRPr="001B4DF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B4DF5">
        <w:rPr>
          <w:rFonts w:ascii="Times New Roman" w:eastAsia="Times New Roman" w:hAnsi="Times New Roman" w:cs="Times New Roman"/>
          <w:sz w:val="24"/>
          <w:szCs w:val="24"/>
          <w:lang w:eastAsia="fr-FR"/>
        </w:rPr>
        <w:t>davantage au</w:t>
      </w:r>
      <w:r w:rsidRPr="007960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fait que </w:t>
      </w:r>
      <w:r w:rsidR="00023BC1">
        <w:rPr>
          <w:rFonts w:ascii="Times New Roman" w:eastAsia="Times New Roman" w:hAnsi="Times New Roman" w:cs="Times New Roman"/>
          <w:sz w:val="24"/>
          <w:szCs w:val="24"/>
          <w:lang w:eastAsia="fr-FR"/>
        </w:rPr>
        <w:t>« </w:t>
      </w:r>
      <w:r w:rsidRPr="00023BC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cette combinaison tente de manipuler les gens d’</w:t>
      </w:r>
      <w:r w:rsidR="001B4DF5" w:rsidRPr="00023BC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une manière qu</w:t>
      </w:r>
      <w:r w:rsidR="00023BC1" w:rsidRPr="00023BC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e je</w:t>
      </w:r>
      <w:r w:rsidR="001B4DF5" w:rsidRPr="00023BC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="005C4637" w:rsidRPr="00023BC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n’aime</w:t>
      </w:r>
      <w:r w:rsidR="001B4DF5" w:rsidRPr="00023BC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pas</w:t>
      </w:r>
      <w:r w:rsidR="00023BC1">
        <w:rPr>
          <w:rFonts w:ascii="Times New Roman" w:eastAsia="Times New Roman" w:hAnsi="Times New Roman" w:cs="Times New Roman"/>
          <w:sz w:val="24"/>
          <w:szCs w:val="24"/>
          <w:lang w:eastAsia="fr-FR"/>
        </w:rPr>
        <w:t> »</w:t>
      </w:r>
      <w:r w:rsidR="001B4DF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023BC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dès lors que </w:t>
      </w:r>
      <w:r w:rsidRPr="007960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support de la seconde annonce </w:t>
      </w:r>
      <w:r w:rsidR="00023BC1">
        <w:rPr>
          <w:rFonts w:ascii="Times New Roman" w:eastAsia="Times New Roman" w:hAnsi="Times New Roman" w:cs="Times New Roman"/>
          <w:sz w:val="24"/>
          <w:szCs w:val="24"/>
          <w:lang w:eastAsia="fr-FR"/>
        </w:rPr>
        <w:t>n’était pas le même que le support initial (4,17 contre 3,47, p&lt;0,01)</w:t>
      </w:r>
      <w:r w:rsidR="005C463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3C1104C1" w14:textId="35B4178A" w:rsidR="00511BD6" w:rsidRDefault="007116CC" w:rsidP="00AC3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Sur le plan</w:t>
      </w:r>
      <w:r w:rsidR="005247D9" w:rsidRPr="007541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attitudinal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présent</w:t>
      </w:r>
      <w:r w:rsidR="005247D9" w:rsidRPr="007541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D50C32">
        <w:rPr>
          <w:rFonts w:ascii="Times New Roman" w:eastAsia="Times New Roman" w:hAnsi="Times New Roman" w:cs="Times New Roman"/>
          <w:sz w:val="24"/>
          <w:szCs w:val="24"/>
          <w:lang w:eastAsia="fr-FR"/>
        </w:rPr>
        <w:t>on</w:t>
      </w:r>
      <w:r w:rsidR="00F479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ne retrouve </w:t>
      </w:r>
      <w:r w:rsidR="00D50C32">
        <w:rPr>
          <w:rFonts w:ascii="Times New Roman" w:eastAsia="Times New Roman" w:hAnsi="Times New Roman" w:cs="Times New Roman"/>
          <w:sz w:val="24"/>
          <w:szCs w:val="24"/>
          <w:lang w:eastAsia="fr-FR"/>
        </w:rPr>
        <w:t>l’effet positif fort intéressant du changement de supp</w:t>
      </w:r>
      <w:r w:rsidR="00A36C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ort </w:t>
      </w:r>
      <w:r w:rsidR="0009467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média </w:t>
      </w:r>
      <w:r w:rsidR="00A36CFE">
        <w:rPr>
          <w:rFonts w:ascii="Times New Roman" w:eastAsia="Times New Roman" w:hAnsi="Times New Roman" w:cs="Times New Roman"/>
          <w:sz w:val="24"/>
          <w:szCs w:val="24"/>
          <w:lang w:eastAsia="fr-FR"/>
        </w:rPr>
        <w:t>(2</w:t>
      </w:r>
      <w:r w:rsidR="00A36CFE" w:rsidRPr="00A36CF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ème</w:t>
      </w:r>
      <w:r w:rsidR="00A36C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communication sur </w:t>
      </w:r>
      <w:proofErr w:type="spellStart"/>
      <w:r w:rsidR="00A36CFE">
        <w:rPr>
          <w:rFonts w:ascii="Times New Roman" w:eastAsia="Times New Roman" w:hAnsi="Times New Roman" w:cs="Times New Roman"/>
          <w:sz w:val="24"/>
          <w:szCs w:val="24"/>
          <w:lang w:eastAsia="fr-FR"/>
        </w:rPr>
        <w:t>Youtube</w:t>
      </w:r>
      <w:proofErr w:type="spellEnd"/>
      <w:r w:rsidR="00A36C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rapport à Facebook) </w:t>
      </w:r>
      <w:r w:rsidR="00D50C3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observé pour la mémorisation, </w:t>
      </w:r>
      <w:r w:rsidR="00F479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sur certaines croyances envers le produit vanté, comme </w:t>
      </w:r>
      <w:r w:rsidR="00800CAC">
        <w:rPr>
          <w:rFonts w:ascii="Times New Roman" w:eastAsia="Times New Roman" w:hAnsi="Times New Roman" w:cs="Times New Roman"/>
          <w:sz w:val="24"/>
          <w:szCs w:val="24"/>
          <w:lang w:eastAsia="fr-FR"/>
        </w:rPr>
        <w:t>« </w:t>
      </w:r>
      <w:r w:rsidR="00511BD6" w:rsidRPr="007E7B1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une bonne </w:t>
      </w:r>
      <w:r w:rsidR="00800CAC" w:rsidRPr="007E7B1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protection </w:t>
      </w:r>
      <w:r w:rsidR="00511BD6" w:rsidRPr="007E7B1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en cas de</w:t>
      </w:r>
      <w:r w:rsidR="00800CAC" w:rsidRPr="007E7B1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chute</w:t>
      </w:r>
      <w:r w:rsidR="00511BD6" w:rsidRPr="007E7B1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s ou chocs</w:t>
      </w:r>
      <w:r w:rsidR="00800CAC">
        <w:rPr>
          <w:rFonts w:ascii="Times New Roman" w:eastAsia="Times New Roman" w:hAnsi="Times New Roman" w:cs="Times New Roman"/>
          <w:sz w:val="24"/>
          <w:szCs w:val="24"/>
          <w:lang w:eastAsia="fr-FR"/>
        </w:rPr>
        <w:t> » (p&lt;0,01</w:t>
      </w:r>
      <w:r w:rsidR="00BB33F6">
        <w:rPr>
          <w:rFonts w:ascii="Times New Roman" w:eastAsia="Times New Roman" w:hAnsi="Times New Roman" w:cs="Times New Roman"/>
          <w:sz w:val="24"/>
          <w:szCs w:val="24"/>
          <w:lang w:eastAsia="fr-FR"/>
        </w:rPr>
        <w:t> ; moyenne de 5,66 contre 5,16</w:t>
      </w:r>
      <w:r w:rsidR="00800CAC">
        <w:rPr>
          <w:rFonts w:ascii="Times New Roman" w:eastAsia="Times New Roman" w:hAnsi="Times New Roman" w:cs="Times New Roman"/>
          <w:sz w:val="24"/>
          <w:szCs w:val="24"/>
          <w:lang w:eastAsia="fr-FR"/>
        </w:rPr>
        <w:t>) ou « </w:t>
      </w:r>
      <w:r w:rsidR="00800CAC" w:rsidRPr="007E7B1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la </w:t>
      </w:r>
      <w:r w:rsidR="00511BD6" w:rsidRPr="007E7B1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protection haute </w:t>
      </w:r>
      <w:r w:rsidR="00800CAC" w:rsidRPr="007E7B1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résistance</w:t>
      </w:r>
      <w:r w:rsidR="00511BD6" w:rsidRPr="007E7B1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de la coque</w:t>
      </w:r>
      <w:r w:rsidR="00800CAC">
        <w:rPr>
          <w:rFonts w:ascii="Times New Roman" w:eastAsia="Times New Roman" w:hAnsi="Times New Roman" w:cs="Times New Roman"/>
          <w:sz w:val="24"/>
          <w:szCs w:val="24"/>
          <w:lang w:eastAsia="fr-FR"/>
        </w:rPr>
        <w:t> » de façon plus marginale (p&lt;0,1). Mais on ne retrouve pas l’</w:t>
      </w:r>
      <w:r w:rsidR="00A36C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effet positif du changement </w:t>
      </w:r>
      <w:r w:rsidR="00800C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support sur </w:t>
      </w:r>
      <w:r w:rsidR="00D50C32">
        <w:rPr>
          <w:rFonts w:ascii="Times New Roman" w:eastAsia="Times New Roman" w:hAnsi="Times New Roman" w:cs="Times New Roman"/>
          <w:sz w:val="24"/>
          <w:szCs w:val="24"/>
          <w:lang w:eastAsia="fr-FR"/>
        </w:rPr>
        <w:t>l’</w:t>
      </w:r>
      <w:r w:rsidR="00F479B9">
        <w:rPr>
          <w:rFonts w:ascii="Times New Roman" w:eastAsia="Times New Roman" w:hAnsi="Times New Roman" w:cs="Times New Roman"/>
          <w:sz w:val="24"/>
          <w:szCs w:val="24"/>
          <w:lang w:eastAsia="fr-FR"/>
        </w:rPr>
        <w:t>at</w:t>
      </w:r>
      <w:r w:rsidR="00800C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titude envers le produit </w:t>
      </w:r>
      <w:r w:rsidR="00F026CC" w:rsidRPr="0075419F">
        <w:rPr>
          <w:rFonts w:ascii="Times New Roman" w:eastAsia="Times New Roman" w:hAnsi="Times New Roman" w:cs="Times New Roman"/>
          <w:sz w:val="24"/>
          <w:szCs w:val="24"/>
          <w:lang w:eastAsia="fr-FR"/>
        </w:rPr>
        <w:t>(i.e. la coque de protection pour smartphone)</w:t>
      </w:r>
      <w:r w:rsidR="00F026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00CAC">
        <w:rPr>
          <w:rFonts w:ascii="Times New Roman" w:eastAsia="Times New Roman" w:hAnsi="Times New Roman" w:cs="Times New Roman"/>
          <w:sz w:val="24"/>
          <w:szCs w:val="24"/>
          <w:lang w:eastAsia="fr-FR"/>
        </w:rPr>
        <w:t>ou</w:t>
      </w:r>
      <w:r w:rsidR="00F479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50C32">
        <w:rPr>
          <w:rFonts w:ascii="Times New Roman" w:eastAsia="Times New Roman" w:hAnsi="Times New Roman" w:cs="Times New Roman"/>
          <w:sz w:val="24"/>
          <w:szCs w:val="24"/>
          <w:lang w:eastAsia="fr-FR"/>
        </w:rPr>
        <w:t>la marque vantée</w:t>
      </w:r>
      <w:r w:rsidR="00F026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(i.e. </w:t>
      </w:r>
      <w:r w:rsidR="00EF48BD">
        <w:rPr>
          <w:rFonts w:ascii="Times New Roman" w:eastAsia="Times New Roman" w:hAnsi="Times New Roman" w:cs="Times New Roman"/>
          <w:sz w:val="24"/>
          <w:szCs w:val="24"/>
          <w:lang w:eastAsia="fr-FR"/>
        </w:rPr>
        <w:t>« FORCE CASE »</w:t>
      </w:r>
      <w:r w:rsidR="00F026CC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="00D50C3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4D9438CB" w14:textId="63154D1C" w:rsidR="005247D9" w:rsidRPr="0075419F" w:rsidRDefault="00800CAC" w:rsidP="00AC3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D50C32">
        <w:rPr>
          <w:rFonts w:ascii="Times New Roman" w:eastAsia="Times New Roman" w:hAnsi="Times New Roman" w:cs="Times New Roman"/>
          <w:sz w:val="24"/>
          <w:szCs w:val="24"/>
          <w:lang w:eastAsia="fr-FR"/>
        </w:rPr>
        <w:t>’effet positif du changement de format </w:t>
      </w:r>
      <w:r w:rsidR="00A36CFE">
        <w:rPr>
          <w:rFonts w:ascii="Times New Roman" w:eastAsia="Times New Roman" w:hAnsi="Times New Roman" w:cs="Times New Roman"/>
          <w:sz w:val="24"/>
          <w:szCs w:val="24"/>
          <w:lang w:eastAsia="fr-FR"/>
        </w:rPr>
        <w:t>(2</w:t>
      </w:r>
      <w:r w:rsidR="00A36CFE" w:rsidRPr="00A36CF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ème</w:t>
      </w:r>
      <w:r w:rsidR="00A36C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communication sous forme d’annonce vidéo par rapport à annonce de type post)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demeure quant à lui </w:t>
      </w:r>
      <w:r w:rsidR="00D50C32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14:paraId="72F18BCC" w14:textId="3D942794" w:rsidR="00F03352" w:rsidRDefault="00D50C32" w:rsidP="00A8362B">
      <w:pPr>
        <w:pStyle w:val="Paragraphedeliste"/>
        <w:numPr>
          <w:ilvl w:val="0"/>
          <w:numId w:val="8"/>
        </w:numPr>
        <w:spacing w:after="8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33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sur </w:t>
      </w:r>
      <w:r w:rsidR="00511BD6" w:rsidRPr="00F033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mêmes </w:t>
      </w:r>
      <w:r w:rsidR="005247D9" w:rsidRPr="00F033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croyances </w:t>
      </w:r>
      <w:r w:rsidR="00BB33F6" w:rsidRPr="00F03352">
        <w:rPr>
          <w:rFonts w:ascii="Times New Roman" w:eastAsia="Times New Roman" w:hAnsi="Times New Roman" w:cs="Times New Roman"/>
          <w:sz w:val="24"/>
          <w:szCs w:val="24"/>
          <w:lang w:eastAsia="fr-FR"/>
        </w:rPr>
        <w:t>(p&lt;0,0</w:t>
      </w:r>
      <w:r w:rsidR="00A51626">
        <w:rPr>
          <w:rFonts w:ascii="Times New Roman" w:eastAsia="Times New Roman" w:hAnsi="Times New Roman" w:cs="Times New Roman"/>
          <w:sz w:val="24"/>
          <w:szCs w:val="24"/>
          <w:lang w:eastAsia="fr-FR"/>
        </w:rPr>
        <w:t>0</w:t>
      </w:r>
      <w:r w:rsidR="00BB33F6" w:rsidRPr="00F033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1) </w:t>
      </w:r>
      <w:r w:rsidR="00511BD6" w:rsidRPr="00F033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</w:t>
      </w:r>
      <w:r w:rsidR="00BB33F6" w:rsidRPr="00F03352">
        <w:rPr>
          <w:rFonts w:ascii="Times New Roman" w:eastAsia="Times New Roman" w:hAnsi="Times New Roman" w:cs="Times New Roman"/>
          <w:sz w:val="24"/>
          <w:szCs w:val="24"/>
          <w:lang w:eastAsia="fr-FR"/>
        </w:rPr>
        <w:t>« </w:t>
      </w:r>
      <w:r w:rsidR="00BB33F6" w:rsidRPr="007E7B1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protection haute résistance</w:t>
      </w:r>
      <w:r w:rsidR="00BB33F6" w:rsidRPr="00F033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» (moyenne de 5,86 contre 5,04) </w:t>
      </w:r>
      <w:r w:rsidR="00511BD6" w:rsidRPr="00F033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de </w:t>
      </w:r>
      <w:r w:rsidR="00BB33F6" w:rsidRPr="00F03352">
        <w:rPr>
          <w:rFonts w:ascii="Times New Roman" w:eastAsia="Times New Roman" w:hAnsi="Times New Roman" w:cs="Times New Roman"/>
          <w:sz w:val="24"/>
          <w:szCs w:val="24"/>
          <w:lang w:eastAsia="fr-FR"/>
        </w:rPr>
        <w:t>« </w:t>
      </w:r>
      <w:r w:rsidR="00BB33F6" w:rsidRPr="007E7B1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bonne protection en cas de différentes chutes ou chocs</w:t>
      </w:r>
      <w:r w:rsidR="00BB33F6" w:rsidRPr="00F033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11BD6" w:rsidRPr="00F033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» </w:t>
      </w:r>
      <w:r w:rsidR="00BB33F6" w:rsidRPr="00F033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(5,78 contre 4,99) </w:t>
      </w:r>
      <w:r w:rsidR="005247D9" w:rsidRPr="00F03352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</w:p>
    <w:p w14:paraId="447FABC9" w14:textId="77777777" w:rsidR="00A8362B" w:rsidRDefault="00D50C32" w:rsidP="00A8362B">
      <w:pPr>
        <w:pStyle w:val="Paragraphedeliste"/>
        <w:numPr>
          <w:ilvl w:val="0"/>
          <w:numId w:val="8"/>
        </w:numPr>
        <w:spacing w:after="8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33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sur </w:t>
      </w:r>
      <w:r w:rsidR="00580BF8" w:rsidRPr="00F03352">
        <w:rPr>
          <w:rFonts w:ascii="Times New Roman" w:eastAsia="Times New Roman" w:hAnsi="Times New Roman" w:cs="Times New Roman"/>
          <w:sz w:val="24"/>
          <w:szCs w:val="24"/>
          <w:lang w:eastAsia="fr-FR"/>
        </w:rPr>
        <w:t>l’attitude envers le produit</w:t>
      </w:r>
      <w:r w:rsidR="005247D9" w:rsidRPr="00F033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36CFE" w:rsidRPr="00F033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(p&lt;0,01) qui s’avère plus favorable </w:t>
      </w:r>
      <w:r w:rsidR="005247D9" w:rsidRPr="00F033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avec une évaluation moyenne de </w:t>
      </w:r>
      <w:r w:rsidR="00A36CFE" w:rsidRPr="00F03352">
        <w:rPr>
          <w:rFonts w:ascii="Times New Roman" w:eastAsia="Times New Roman" w:hAnsi="Times New Roman" w:cs="Times New Roman"/>
          <w:sz w:val="24"/>
          <w:szCs w:val="24"/>
          <w:lang w:eastAsia="fr-FR"/>
        </w:rPr>
        <w:t>4,98 contre 4,43</w:t>
      </w:r>
      <w:r w:rsidR="005247D9" w:rsidRPr="00F033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;</w:t>
      </w:r>
    </w:p>
    <w:p w14:paraId="419EFBDB" w14:textId="1DA4056B" w:rsidR="00F03352" w:rsidRPr="009D3797" w:rsidRDefault="00D50C32" w:rsidP="00AC3B1C">
      <w:pPr>
        <w:pStyle w:val="Paragraphedeliste"/>
        <w:numPr>
          <w:ilvl w:val="0"/>
          <w:numId w:val="8"/>
        </w:numPr>
        <w:spacing w:after="8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6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sur </w:t>
      </w:r>
      <w:r w:rsidR="005247D9" w:rsidRPr="00A836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l’attitude envers la marque </w:t>
      </w:r>
      <w:r w:rsidR="00A36CFE" w:rsidRPr="00A8362B">
        <w:rPr>
          <w:rFonts w:ascii="Times New Roman" w:eastAsia="Times New Roman" w:hAnsi="Times New Roman" w:cs="Times New Roman"/>
          <w:sz w:val="24"/>
          <w:szCs w:val="24"/>
          <w:lang w:eastAsia="fr-FR"/>
        </w:rPr>
        <w:t>(p&lt;0,01)</w:t>
      </w:r>
      <w:r w:rsidR="005247D9" w:rsidRPr="00A836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36CFE" w:rsidRPr="00A836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qui </w:t>
      </w:r>
      <w:r w:rsidR="005247D9" w:rsidRPr="00A8362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meilleure </w:t>
      </w:r>
      <w:r w:rsidR="00A36CFE" w:rsidRPr="00A8362B">
        <w:rPr>
          <w:rFonts w:ascii="Times New Roman" w:eastAsia="Times New Roman" w:hAnsi="Times New Roman" w:cs="Times New Roman"/>
          <w:sz w:val="24"/>
          <w:szCs w:val="24"/>
          <w:lang w:eastAsia="fr-FR"/>
        </w:rPr>
        <w:t>en moyenne (</w:t>
      </w:r>
      <w:r w:rsidR="005247D9" w:rsidRPr="00A8362B">
        <w:rPr>
          <w:rFonts w:ascii="Times New Roman" w:eastAsia="Times New Roman" w:hAnsi="Times New Roman" w:cs="Times New Roman"/>
          <w:sz w:val="24"/>
          <w:szCs w:val="24"/>
          <w:lang w:eastAsia="fr-FR"/>
        </w:rPr>
        <w:t>4,</w:t>
      </w:r>
      <w:r w:rsidR="00A36CFE" w:rsidRPr="00A8362B">
        <w:rPr>
          <w:rFonts w:ascii="Times New Roman" w:eastAsia="Times New Roman" w:hAnsi="Times New Roman" w:cs="Times New Roman"/>
          <w:sz w:val="24"/>
          <w:szCs w:val="24"/>
          <w:lang w:eastAsia="fr-FR"/>
        </w:rPr>
        <w:t>79 contre 4,29).</w:t>
      </w:r>
    </w:p>
    <w:p w14:paraId="53AF7E24" w14:textId="274F3413" w:rsidR="005247D9" w:rsidRDefault="001F46D8" w:rsidP="00AC3B1C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mêmes effets du changement de format sont observés au niveau de l’attitude envers la seconde </w:t>
      </w:r>
      <w:r w:rsidRPr="00F7106F">
        <w:rPr>
          <w:rFonts w:ascii="Times New Roman" w:eastAsia="Times New Roman" w:hAnsi="Times New Roman" w:cs="Times New Roman"/>
          <w:sz w:val="24"/>
          <w:szCs w:val="24"/>
          <w:lang w:eastAsia="fr-FR"/>
        </w:rPr>
        <w:t>annonce (</w:t>
      </w:r>
      <w:r w:rsidR="00F7106F" w:rsidRPr="00F7106F">
        <w:rPr>
          <w:rFonts w:ascii="Times New Roman" w:eastAsia="Times New Roman" w:hAnsi="Times New Roman" w:cs="Times New Roman"/>
          <w:sz w:val="24"/>
          <w:szCs w:val="24"/>
          <w:lang w:eastAsia="fr-FR"/>
        </w:rPr>
        <w:t>p&lt;0,01</w:t>
      </w:r>
      <w:r w:rsidRPr="00F7106F">
        <w:rPr>
          <w:rFonts w:ascii="Times New Roman" w:eastAsia="Times New Roman" w:hAnsi="Times New Roman" w:cs="Times New Roman"/>
          <w:sz w:val="24"/>
          <w:szCs w:val="24"/>
          <w:lang w:eastAsia="fr-FR"/>
        </w:rPr>
        <w:t>).</w:t>
      </w:r>
    </w:p>
    <w:p w14:paraId="54787301" w14:textId="5A1DE112" w:rsidR="00FE74A6" w:rsidRPr="0075419F" w:rsidRDefault="00FE74A6" w:rsidP="00AC3B1C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Ces effets positifs du changement de format sur le plan des croyances ou des attitudes ne se traduisent cependant pas sur le plan des intentions </w:t>
      </w:r>
      <w:r w:rsidR="007305DA" w:rsidRPr="007541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des participants </w:t>
      </w:r>
      <w:r w:rsidR="007305DA">
        <w:rPr>
          <w:rFonts w:ascii="Times New Roman" w:eastAsia="Times New Roman" w:hAnsi="Times New Roman" w:cs="Times New Roman"/>
          <w:sz w:val="24"/>
          <w:szCs w:val="24"/>
          <w:lang w:eastAsia="fr-FR"/>
        </w:rPr>
        <w:t>« </w:t>
      </w:r>
      <w:r w:rsidRPr="007E7B1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d’en savoir plus</w:t>
      </w:r>
      <w:r w:rsidR="007305DA">
        <w:rPr>
          <w:rFonts w:ascii="Times New Roman" w:eastAsia="Times New Roman" w:hAnsi="Times New Roman" w:cs="Times New Roman"/>
          <w:sz w:val="24"/>
          <w:szCs w:val="24"/>
          <w:lang w:eastAsia="fr-FR"/>
        </w:rPr>
        <w:t> »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7305DA">
        <w:rPr>
          <w:rFonts w:ascii="Times New Roman" w:eastAsia="Times New Roman" w:hAnsi="Times New Roman" w:cs="Times New Roman"/>
          <w:sz w:val="24"/>
          <w:szCs w:val="24"/>
          <w:lang w:eastAsia="fr-FR"/>
        </w:rPr>
        <w:t>« </w:t>
      </w:r>
      <w:r w:rsidRPr="007E7B1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de se renseigner</w:t>
      </w:r>
      <w:r w:rsidR="007305DA">
        <w:rPr>
          <w:rFonts w:ascii="Times New Roman" w:eastAsia="Times New Roman" w:hAnsi="Times New Roman" w:cs="Times New Roman"/>
          <w:sz w:val="24"/>
          <w:szCs w:val="24"/>
          <w:lang w:eastAsia="fr-FR"/>
        </w:rPr>
        <w:t> »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7305DA">
        <w:rPr>
          <w:rFonts w:ascii="Times New Roman" w:eastAsia="Times New Roman" w:hAnsi="Times New Roman" w:cs="Times New Roman"/>
          <w:sz w:val="24"/>
          <w:szCs w:val="24"/>
          <w:lang w:eastAsia="fr-FR"/>
        </w:rPr>
        <w:t>« </w:t>
      </w:r>
      <w:r w:rsidRPr="007E7B1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d’en parler autour de soi</w:t>
      </w:r>
      <w:r w:rsidR="007305DA">
        <w:rPr>
          <w:rFonts w:ascii="Times New Roman" w:eastAsia="Times New Roman" w:hAnsi="Times New Roman" w:cs="Times New Roman"/>
          <w:sz w:val="24"/>
          <w:szCs w:val="24"/>
          <w:lang w:eastAsia="fr-FR"/>
        </w:rPr>
        <w:t> »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ou </w:t>
      </w:r>
      <w:r w:rsidR="007305DA">
        <w:rPr>
          <w:rFonts w:ascii="Times New Roman" w:eastAsia="Times New Roman" w:hAnsi="Times New Roman" w:cs="Times New Roman"/>
          <w:sz w:val="24"/>
          <w:szCs w:val="24"/>
          <w:lang w:eastAsia="fr-FR"/>
        </w:rPr>
        <w:t>« </w:t>
      </w:r>
      <w:r w:rsidRPr="007E7B1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d’</w:t>
      </w:r>
      <w:r w:rsidR="007305DA" w:rsidRPr="007E7B1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achat</w:t>
      </w:r>
      <w:r w:rsidR="007305DA">
        <w:rPr>
          <w:rFonts w:ascii="Times New Roman" w:eastAsia="Times New Roman" w:hAnsi="Times New Roman" w:cs="Times New Roman"/>
          <w:sz w:val="24"/>
          <w:szCs w:val="24"/>
          <w:lang w:eastAsia="fr-FR"/>
        </w:rPr>
        <w:t> » du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produit. </w:t>
      </w:r>
    </w:p>
    <w:p w14:paraId="2A8F4B5F" w14:textId="77777777" w:rsidR="00AC3B1C" w:rsidRPr="009406EA" w:rsidRDefault="00AC3B1C" w:rsidP="009B2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8CA7B87" w14:textId="270E8C63" w:rsidR="0096354A" w:rsidRPr="00E008E7" w:rsidRDefault="002E5F8D" w:rsidP="00AC3B1C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Conclusion-discussion</w:t>
      </w:r>
    </w:p>
    <w:p w14:paraId="7E54C30F" w14:textId="3E33997A" w:rsidR="009406EA" w:rsidRDefault="00D1552E" w:rsidP="00AC3B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 total</w:t>
      </w:r>
      <w:r w:rsidR="009406EA" w:rsidRPr="009406E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les r</w:t>
      </w:r>
      <w:r w:rsidR="009406EA" w:rsidRPr="009406EA">
        <w:rPr>
          <w:rFonts w:ascii="Times New Roman" w:hAnsi="Times New Roman" w:cs="Times New Roman"/>
          <w:color w:val="000000"/>
          <w:sz w:val="24"/>
          <w:szCs w:val="24"/>
        </w:rPr>
        <w:t xml:space="preserve">ésultats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 cette première étude </w:t>
      </w:r>
      <w:r w:rsidR="004809A1">
        <w:rPr>
          <w:rFonts w:ascii="Times New Roman" w:hAnsi="Times New Roman" w:cs="Times New Roman"/>
          <w:color w:val="000000"/>
          <w:sz w:val="24"/>
          <w:szCs w:val="24"/>
        </w:rPr>
        <w:t xml:space="preserve">exploratoire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sont </w:t>
      </w:r>
      <w:r w:rsidR="009406EA" w:rsidRPr="009406EA">
        <w:rPr>
          <w:rFonts w:ascii="Times New Roman" w:hAnsi="Times New Roman" w:cs="Times New Roman"/>
          <w:color w:val="000000"/>
          <w:sz w:val="24"/>
          <w:szCs w:val="24"/>
        </w:rPr>
        <w:t>encourageant</w:t>
      </w:r>
      <w:r w:rsidR="009406E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809A1">
        <w:rPr>
          <w:rFonts w:ascii="Times New Roman" w:hAnsi="Times New Roman" w:cs="Times New Roman"/>
          <w:color w:val="000000"/>
          <w:sz w:val="24"/>
          <w:szCs w:val="24"/>
        </w:rPr>
        <w:t xml:space="preserve"> tout en souffrant toutefois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d’importantes limites, </w:t>
      </w:r>
      <w:r w:rsidR="004809A1" w:rsidRPr="004809A1">
        <w:rPr>
          <w:rFonts w:ascii="Times New Roman" w:hAnsi="Times New Roman" w:cs="Times New Roman"/>
          <w:color w:val="000000"/>
          <w:sz w:val="24"/>
          <w:szCs w:val="24"/>
        </w:rPr>
        <w:t xml:space="preserve">interdisant dès lors toute tentation de généralisation hâtive, </w:t>
      </w:r>
      <w:r w:rsidR="004809A1">
        <w:rPr>
          <w:rFonts w:ascii="Times New Roman" w:hAnsi="Times New Roman" w:cs="Times New Roman"/>
          <w:color w:val="000000"/>
          <w:sz w:val="24"/>
          <w:szCs w:val="24"/>
        </w:rPr>
        <w:t xml:space="preserve">mais </w:t>
      </w:r>
      <w:r w:rsidR="004809A1" w:rsidRPr="004809A1">
        <w:rPr>
          <w:rFonts w:ascii="Times New Roman" w:hAnsi="Times New Roman" w:cs="Times New Roman"/>
          <w:color w:val="000000"/>
          <w:sz w:val="24"/>
          <w:szCs w:val="24"/>
        </w:rPr>
        <w:t xml:space="preserve">ouvrant néanmoins plusieurs </w:t>
      </w:r>
      <w:r w:rsidR="00712209">
        <w:rPr>
          <w:rFonts w:ascii="Times New Roman" w:hAnsi="Times New Roman" w:cs="Times New Roman"/>
          <w:color w:val="000000"/>
          <w:sz w:val="24"/>
          <w:szCs w:val="24"/>
        </w:rPr>
        <w:t>pistes pour</w:t>
      </w:r>
      <w:r w:rsidR="009406EA" w:rsidRPr="009406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B16FA8">
        <w:rPr>
          <w:rFonts w:ascii="Times New Roman" w:hAnsi="Times New Roman" w:cs="Times New Roman"/>
          <w:color w:val="000000"/>
          <w:sz w:val="24"/>
          <w:szCs w:val="24"/>
        </w:rPr>
        <w:t>es prochaines étud</w:t>
      </w:r>
      <w:r>
        <w:rPr>
          <w:rFonts w:ascii="Times New Roman" w:hAnsi="Times New Roman" w:cs="Times New Roman"/>
          <w:color w:val="000000"/>
          <w:sz w:val="24"/>
          <w:szCs w:val="24"/>
        </w:rPr>
        <w:t>es de cette recherche</w:t>
      </w:r>
      <w:r w:rsidR="00E67B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70BF01" w14:textId="4449625D" w:rsidR="00E67B5A" w:rsidRDefault="00E67B5A" w:rsidP="00A51626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L’effet le plus intéressant est incontestablement celui </w:t>
      </w:r>
      <w:r w:rsidR="003A7608">
        <w:rPr>
          <w:rFonts w:ascii="Times New Roman" w:hAnsi="Times New Roman" w:cs="Times New Roman"/>
          <w:color w:val="000000"/>
          <w:sz w:val="24"/>
          <w:szCs w:val="24"/>
        </w:rPr>
        <w:t xml:space="preserve">du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support </w:t>
      </w:r>
      <w:r w:rsidR="003A7608">
        <w:rPr>
          <w:rFonts w:ascii="Times New Roman" w:hAnsi="Times New Roman" w:cs="Times New Roman"/>
          <w:color w:val="000000"/>
          <w:sz w:val="24"/>
          <w:szCs w:val="24"/>
        </w:rPr>
        <w:t>média utilisé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pour présenter la </w:t>
      </w:r>
      <w:r w:rsidRPr="00FF394E">
        <w:rPr>
          <w:rFonts w:ascii="Times New Roman" w:hAnsi="Times New Roman" w:cs="Times New Roman"/>
          <w:color w:val="000000"/>
          <w:sz w:val="24"/>
          <w:szCs w:val="24"/>
        </w:rPr>
        <w:t xml:space="preserve">seconde communication. </w:t>
      </w:r>
      <w:r w:rsidR="003A7608" w:rsidRPr="00FF394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FF394E">
        <w:rPr>
          <w:rFonts w:ascii="Times New Roman" w:hAnsi="Times New Roman" w:cs="Times New Roman"/>
          <w:color w:val="000000"/>
          <w:sz w:val="24"/>
          <w:szCs w:val="24"/>
        </w:rPr>
        <w:t xml:space="preserve">ans cette première étude, il ne semble </w:t>
      </w:r>
      <w:r w:rsidR="003A7608" w:rsidRPr="00FF394E">
        <w:rPr>
          <w:rFonts w:ascii="Times New Roman" w:hAnsi="Times New Roman" w:cs="Times New Roman"/>
          <w:color w:val="000000"/>
          <w:sz w:val="24"/>
          <w:szCs w:val="24"/>
        </w:rPr>
        <w:t xml:space="preserve">certes </w:t>
      </w:r>
      <w:r w:rsidRPr="00FF394E">
        <w:rPr>
          <w:rFonts w:ascii="Times New Roman" w:hAnsi="Times New Roman" w:cs="Times New Roman"/>
          <w:color w:val="000000"/>
          <w:sz w:val="24"/>
          <w:szCs w:val="24"/>
        </w:rPr>
        <w:t>pas engendrer d’impact au niveau des attitudes (hormis l’une ou l’autre croyance envers le produit vanté) ou des intentions comportementales envers le</w:t>
      </w:r>
      <w:r w:rsidR="003A7608" w:rsidRPr="00FF394E">
        <w:rPr>
          <w:rFonts w:ascii="Times New Roman" w:hAnsi="Times New Roman" w:cs="Times New Roman"/>
          <w:color w:val="000000"/>
          <w:sz w:val="24"/>
          <w:szCs w:val="24"/>
        </w:rPr>
        <w:t xml:space="preserve"> produit ou la marque promue. F</w:t>
      </w:r>
      <w:r w:rsidRPr="00FF394E">
        <w:rPr>
          <w:rFonts w:ascii="Times New Roman" w:hAnsi="Times New Roman" w:cs="Times New Roman"/>
          <w:color w:val="000000"/>
          <w:sz w:val="24"/>
          <w:szCs w:val="24"/>
        </w:rPr>
        <w:t xml:space="preserve">orce est </w:t>
      </w:r>
      <w:r w:rsidR="003A7608" w:rsidRPr="00FF394E">
        <w:rPr>
          <w:rFonts w:ascii="Times New Roman" w:hAnsi="Times New Roman" w:cs="Times New Roman"/>
          <w:color w:val="000000"/>
          <w:sz w:val="24"/>
          <w:szCs w:val="24"/>
        </w:rPr>
        <w:t xml:space="preserve">toutefois </w:t>
      </w:r>
      <w:r w:rsidRPr="00FF394E">
        <w:rPr>
          <w:rFonts w:ascii="Times New Roman" w:hAnsi="Times New Roman" w:cs="Times New Roman"/>
          <w:color w:val="000000"/>
          <w:sz w:val="24"/>
          <w:szCs w:val="24"/>
        </w:rPr>
        <w:t xml:space="preserve">de constater que la présentation de la seconde communication sur </w:t>
      </w:r>
      <w:proofErr w:type="spellStart"/>
      <w:r w:rsidRPr="00FF394E">
        <w:rPr>
          <w:rFonts w:ascii="Times New Roman" w:hAnsi="Times New Roman" w:cs="Times New Roman"/>
          <w:color w:val="000000"/>
          <w:sz w:val="24"/>
          <w:szCs w:val="24"/>
        </w:rPr>
        <w:t>Youtube</w:t>
      </w:r>
      <w:proofErr w:type="spellEnd"/>
      <w:r w:rsidRPr="00FF394E">
        <w:rPr>
          <w:rFonts w:ascii="Times New Roman" w:hAnsi="Times New Roman" w:cs="Times New Roman"/>
          <w:color w:val="000000"/>
          <w:sz w:val="24"/>
          <w:szCs w:val="24"/>
        </w:rPr>
        <w:t xml:space="preserve"> (par rapport à Facebook sachant que Facebook était aussi </w:t>
      </w:r>
      <w:r w:rsidR="003A7608" w:rsidRPr="00FF394E">
        <w:rPr>
          <w:rFonts w:ascii="Times New Roman" w:hAnsi="Times New Roman" w:cs="Times New Roman"/>
          <w:color w:val="000000"/>
          <w:sz w:val="24"/>
          <w:szCs w:val="24"/>
        </w:rPr>
        <w:t>le support</w:t>
      </w:r>
      <w:r w:rsidRPr="00FF394E">
        <w:rPr>
          <w:rFonts w:ascii="Times New Roman" w:hAnsi="Times New Roman" w:cs="Times New Roman"/>
          <w:color w:val="000000"/>
          <w:sz w:val="24"/>
          <w:szCs w:val="24"/>
        </w:rPr>
        <w:t xml:space="preserve"> du post initial) a engendré un meilleur rappel du produit, de la marque, et d’au moins un argument mis en avant</w:t>
      </w:r>
      <w:r w:rsidR="00A32490" w:rsidRPr="00FF394E">
        <w:rPr>
          <w:rFonts w:ascii="Times New Roman" w:hAnsi="Times New Roman" w:cs="Times New Roman"/>
          <w:color w:val="000000"/>
          <w:sz w:val="24"/>
          <w:szCs w:val="24"/>
        </w:rPr>
        <w:t xml:space="preserve">, ainsi qu’un moindre rappel du support lui-même. </w:t>
      </w:r>
      <w:r w:rsidR="00C11C55" w:rsidRPr="00FF394E">
        <w:rPr>
          <w:rFonts w:ascii="Times New Roman" w:hAnsi="Times New Roman" w:cs="Times New Roman"/>
          <w:color w:val="000000"/>
          <w:sz w:val="24"/>
          <w:szCs w:val="24"/>
        </w:rPr>
        <w:t xml:space="preserve">Particulièrement </w:t>
      </w:r>
      <w:r w:rsidR="00733FA1" w:rsidRPr="00FF394E">
        <w:rPr>
          <w:rFonts w:ascii="Times New Roman" w:hAnsi="Times New Roman" w:cs="Times New Roman"/>
          <w:color w:val="000000"/>
          <w:sz w:val="24"/>
          <w:szCs w:val="24"/>
        </w:rPr>
        <w:t>intére</w:t>
      </w:r>
      <w:r w:rsidR="00C11C55" w:rsidRPr="00FF394E">
        <w:rPr>
          <w:rFonts w:ascii="Times New Roman" w:hAnsi="Times New Roman" w:cs="Times New Roman"/>
          <w:color w:val="000000"/>
          <w:sz w:val="24"/>
          <w:szCs w:val="24"/>
        </w:rPr>
        <w:t xml:space="preserve">ssant pour </w:t>
      </w:r>
      <w:r w:rsidR="00C11C55" w:rsidRPr="00FF394E">
        <w:rPr>
          <w:rFonts w:ascii="Times New Roman" w:hAnsi="Times New Roman" w:cs="Times New Roman"/>
          <w:sz w:val="24"/>
          <w:szCs w:val="24"/>
        </w:rPr>
        <w:t>des marques peu connues à la recherche</w:t>
      </w:r>
      <w:r w:rsidR="00C11C55">
        <w:rPr>
          <w:rFonts w:ascii="Times New Roman" w:hAnsi="Times New Roman" w:cs="Times New Roman"/>
          <w:sz w:val="24"/>
          <w:szCs w:val="24"/>
        </w:rPr>
        <w:t xml:space="preserve"> d’une certaine visibilité, c</w:t>
      </w:r>
      <w:r w:rsidR="00A32490">
        <w:rPr>
          <w:rFonts w:ascii="Times New Roman" w:hAnsi="Times New Roman" w:cs="Times New Roman"/>
          <w:color w:val="000000"/>
          <w:sz w:val="24"/>
          <w:szCs w:val="24"/>
        </w:rPr>
        <w:t>et ensemble de résultats est en accord avec</w:t>
      </w:r>
      <w:r w:rsidR="00114B0A">
        <w:rPr>
          <w:rFonts w:ascii="Times New Roman" w:hAnsi="Times New Roman" w:cs="Times New Roman"/>
          <w:color w:val="000000"/>
          <w:sz w:val="24"/>
          <w:szCs w:val="24"/>
        </w:rPr>
        <w:t xml:space="preserve"> l’hypo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thèse de l’existence d’un effet d’amorçage plus favorable dans ce cas </w:t>
      </w:r>
      <w:r w:rsidR="00A32490">
        <w:rPr>
          <w:rFonts w:ascii="Times New Roman" w:hAnsi="Times New Roman" w:cs="Times New Roman"/>
          <w:color w:val="000000"/>
          <w:sz w:val="24"/>
          <w:szCs w:val="24"/>
        </w:rPr>
        <w:t xml:space="preserve">cross-support </w:t>
      </w:r>
      <w:r>
        <w:rPr>
          <w:rFonts w:ascii="Times New Roman" w:hAnsi="Times New Roman" w:cs="Times New Roman"/>
          <w:color w:val="000000"/>
          <w:sz w:val="24"/>
          <w:szCs w:val="24"/>
        </w:rPr>
        <w:t>que dan</w:t>
      </w:r>
      <w:r w:rsidR="00A32490">
        <w:rPr>
          <w:rFonts w:ascii="Times New Roman" w:hAnsi="Times New Roman" w:cs="Times New Roman"/>
          <w:color w:val="000000"/>
          <w:sz w:val="24"/>
          <w:szCs w:val="24"/>
        </w:rPr>
        <w:t>s celui d’une réexposition via le même support</w:t>
      </w:r>
      <w:r w:rsidR="00FF394E">
        <w:rPr>
          <w:rFonts w:ascii="Times New Roman" w:hAnsi="Times New Roman" w:cs="Times New Roman"/>
          <w:color w:val="000000"/>
          <w:sz w:val="24"/>
          <w:szCs w:val="24"/>
        </w:rPr>
        <w:t xml:space="preserve"> média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B051D">
        <w:rPr>
          <w:rFonts w:ascii="Times New Roman" w:hAnsi="Times New Roman" w:cs="Times New Roman"/>
          <w:color w:val="000000"/>
          <w:sz w:val="24"/>
          <w:szCs w:val="24"/>
        </w:rPr>
        <w:t xml:space="preserve"> Cette option de communication cross-support paraît d’autant plus intéressante qu’elle</w:t>
      </w:r>
      <w:r w:rsidR="00631DB0">
        <w:rPr>
          <w:rFonts w:ascii="Times New Roman" w:hAnsi="Times New Roman" w:cs="Times New Roman"/>
          <w:color w:val="000000"/>
          <w:sz w:val="24"/>
          <w:szCs w:val="24"/>
        </w:rPr>
        <w:t xml:space="preserve"> ne </w:t>
      </w:r>
      <w:r w:rsidR="00AB051D">
        <w:rPr>
          <w:rFonts w:ascii="Times New Roman" w:hAnsi="Times New Roman" w:cs="Times New Roman"/>
          <w:color w:val="000000"/>
          <w:sz w:val="24"/>
          <w:szCs w:val="24"/>
        </w:rPr>
        <w:t xml:space="preserve">semble pas </w:t>
      </w:r>
      <w:r w:rsidR="00631DB0">
        <w:rPr>
          <w:rFonts w:ascii="Times New Roman" w:hAnsi="Times New Roman" w:cs="Times New Roman"/>
          <w:color w:val="000000"/>
          <w:sz w:val="24"/>
          <w:szCs w:val="24"/>
        </w:rPr>
        <w:t xml:space="preserve">avoir été spontanément </w:t>
      </w:r>
      <w:r w:rsidR="00AB051D">
        <w:rPr>
          <w:rFonts w:ascii="Times New Roman" w:hAnsi="Times New Roman" w:cs="Times New Roman"/>
          <w:color w:val="000000"/>
          <w:sz w:val="24"/>
          <w:szCs w:val="24"/>
        </w:rPr>
        <w:t>perçue</w:t>
      </w:r>
      <w:r w:rsidR="00631D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051D">
        <w:rPr>
          <w:rFonts w:ascii="Times New Roman" w:hAnsi="Times New Roman" w:cs="Times New Roman"/>
          <w:color w:val="000000"/>
          <w:sz w:val="24"/>
          <w:szCs w:val="24"/>
        </w:rPr>
        <w:t>comme moins acceptable</w:t>
      </w:r>
      <w:r w:rsidR="00631DB0">
        <w:rPr>
          <w:rFonts w:ascii="Times New Roman" w:hAnsi="Times New Roman" w:cs="Times New Roman"/>
          <w:color w:val="000000"/>
          <w:sz w:val="24"/>
          <w:szCs w:val="24"/>
        </w:rPr>
        <w:t xml:space="preserve"> par l’audience exposée, ce qui va à l’encontre de l’hypothèse de potentiels risques de perception d’une tentative de persuasion voire de manipulation.</w:t>
      </w:r>
    </w:p>
    <w:p w14:paraId="5025A473" w14:textId="49D8E348" w:rsidR="00712209" w:rsidRDefault="00712209" w:rsidP="00AC3B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 partir de ces premiers résultats, et </w:t>
      </w:r>
      <w:r w:rsidR="004809A1" w:rsidRPr="004809A1">
        <w:rPr>
          <w:rFonts w:ascii="Times New Roman" w:hAnsi="Times New Roman" w:cs="Times New Roman"/>
          <w:color w:val="000000"/>
          <w:sz w:val="24"/>
          <w:szCs w:val="24"/>
        </w:rPr>
        <w:t>de leur portée limitée à ce stade</w:t>
      </w:r>
      <w:r>
        <w:rPr>
          <w:rFonts w:ascii="Times New Roman" w:hAnsi="Times New Roman" w:cs="Times New Roman"/>
          <w:color w:val="000000"/>
          <w:sz w:val="24"/>
          <w:szCs w:val="24"/>
        </w:rPr>
        <w:t>, nous envisageons plusieurs prolongements.</w:t>
      </w:r>
    </w:p>
    <w:p w14:paraId="3C770A4E" w14:textId="13F995F6" w:rsidR="00B24531" w:rsidRDefault="00712209" w:rsidP="00A516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Une seconde étude expérimentale nous paraît tout d’abord</w:t>
      </w:r>
      <w:r w:rsidRPr="007122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s’imposer</w:t>
      </w:r>
      <w:r w:rsidR="00B55756" w:rsidRPr="00B55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5756">
        <w:rPr>
          <w:rFonts w:ascii="Times New Roman" w:hAnsi="Times New Roman" w:cs="Times New Roman"/>
          <w:color w:val="000000"/>
          <w:sz w:val="24"/>
          <w:szCs w:val="24"/>
        </w:rPr>
        <w:t>dans le but de maintenir constantes les modalités de communication (i.e. audiovisuelles) et de contrôler la constance du contenu des deux communications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Elle </w:t>
      </w:r>
      <w:r w:rsidR="00B55756">
        <w:rPr>
          <w:rFonts w:ascii="Times New Roman" w:hAnsi="Times New Roman" w:cs="Times New Roman"/>
          <w:color w:val="000000"/>
          <w:sz w:val="24"/>
          <w:szCs w:val="24"/>
        </w:rPr>
        <w:t>pourrait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5756">
        <w:rPr>
          <w:rFonts w:ascii="Times New Roman" w:hAnsi="Times New Roman" w:cs="Times New Roman"/>
          <w:color w:val="000000"/>
          <w:sz w:val="24"/>
          <w:szCs w:val="24"/>
        </w:rPr>
        <w:t>adopter un design inter-sujets du type 3x2 avec un premier facteur relatif à la première communication (exposition à un post sponsorisé d’une marque sur Facebook intégré dans le fil d’actualité d’une page personnelle, avec ouverture d’un lien vidé</w:t>
      </w:r>
      <w:r w:rsidR="00C25BB1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C25BB1" w:rsidRPr="00C25BB1">
        <w:rPr>
          <w:rFonts w:ascii="Times New Roman" w:hAnsi="Times New Roman" w:cs="Times New Roman"/>
          <w:i/>
          <w:color w:val="000000"/>
          <w:sz w:val="24"/>
          <w:szCs w:val="24"/>
        </w:rPr>
        <w:t>v</w:t>
      </w:r>
      <w:r w:rsidR="00B55756" w:rsidRPr="00C25BB1">
        <w:rPr>
          <w:rFonts w:ascii="Times New Roman" w:hAnsi="Times New Roman" w:cs="Times New Roman"/>
          <w:i/>
          <w:color w:val="000000"/>
          <w:sz w:val="24"/>
          <w:szCs w:val="24"/>
        </w:rPr>
        <w:t>s</w:t>
      </w:r>
      <w:r w:rsidR="00C25BB1" w:rsidRPr="00C25BB1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C25BB1">
        <w:rPr>
          <w:rFonts w:ascii="Times New Roman" w:hAnsi="Times New Roman" w:cs="Times New Roman"/>
          <w:color w:val="000000"/>
          <w:sz w:val="24"/>
          <w:szCs w:val="24"/>
        </w:rPr>
        <w:t xml:space="preserve"> pas </w:t>
      </w:r>
      <w:r w:rsidR="00C25BB1" w:rsidRPr="00C25BB1">
        <w:rPr>
          <w:rFonts w:ascii="Times New Roman" w:hAnsi="Times New Roman" w:cs="Times New Roman"/>
          <w:i/>
          <w:color w:val="000000"/>
          <w:sz w:val="24"/>
          <w:szCs w:val="24"/>
        </w:rPr>
        <w:t>vs.</w:t>
      </w:r>
      <w:r w:rsidR="00B55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5BB1">
        <w:rPr>
          <w:rFonts w:ascii="Times New Roman" w:hAnsi="Times New Roman" w:cs="Times New Roman"/>
          <w:color w:val="000000"/>
          <w:sz w:val="24"/>
          <w:szCs w:val="24"/>
        </w:rPr>
        <w:t>absence</w:t>
      </w:r>
      <w:r w:rsidR="00B55756">
        <w:rPr>
          <w:rFonts w:ascii="Times New Roman" w:hAnsi="Times New Roman" w:cs="Times New Roman"/>
          <w:color w:val="000000"/>
          <w:sz w:val="24"/>
          <w:szCs w:val="24"/>
        </w:rPr>
        <w:t xml:space="preserve"> de post de marque), et un deuxième facteur relatif </w:t>
      </w:r>
      <w:r w:rsidR="00A30BBA">
        <w:rPr>
          <w:rFonts w:ascii="Times New Roman" w:hAnsi="Times New Roman" w:cs="Times New Roman"/>
          <w:color w:val="000000"/>
          <w:sz w:val="24"/>
          <w:szCs w:val="24"/>
        </w:rPr>
        <w:t>à la seconde communication (exposi</w:t>
      </w:r>
      <w:r w:rsidR="00C25BB1">
        <w:rPr>
          <w:rFonts w:ascii="Times New Roman" w:hAnsi="Times New Roman" w:cs="Times New Roman"/>
          <w:color w:val="000000"/>
          <w:sz w:val="24"/>
          <w:szCs w:val="24"/>
        </w:rPr>
        <w:t xml:space="preserve">tion à une vidéo </w:t>
      </w:r>
      <w:r w:rsidR="00A30BBA">
        <w:rPr>
          <w:rFonts w:ascii="Times New Roman" w:hAnsi="Times New Roman" w:cs="Times New Roman"/>
          <w:color w:val="000000"/>
          <w:sz w:val="24"/>
          <w:szCs w:val="24"/>
        </w:rPr>
        <w:t>incluant une annonce publicitaire sous forme vidéo pour la mêm</w:t>
      </w:r>
      <w:r w:rsidR="00C25BB1">
        <w:rPr>
          <w:rFonts w:ascii="Times New Roman" w:hAnsi="Times New Roman" w:cs="Times New Roman"/>
          <w:color w:val="000000"/>
          <w:sz w:val="24"/>
          <w:szCs w:val="24"/>
        </w:rPr>
        <w:t>e marque, soit sur le support</w:t>
      </w:r>
      <w:r w:rsidR="00A30B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5BB1">
        <w:rPr>
          <w:rFonts w:ascii="Times New Roman" w:hAnsi="Times New Roman" w:cs="Times New Roman"/>
          <w:color w:val="000000"/>
          <w:sz w:val="24"/>
          <w:szCs w:val="24"/>
        </w:rPr>
        <w:t>Facebook, soit sur la support</w:t>
      </w:r>
      <w:r w:rsidR="00A30B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0BBA">
        <w:rPr>
          <w:rFonts w:ascii="Times New Roman" w:hAnsi="Times New Roman" w:cs="Times New Roman"/>
          <w:color w:val="000000"/>
          <w:sz w:val="24"/>
          <w:szCs w:val="24"/>
        </w:rPr>
        <w:t>Youtube</w:t>
      </w:r>
      <w:proofErr w:type="spellEnd"/>
      <w:r w:rsidR="00A30BBA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="00C840ED">
        <w:rPr>
          <w:rFonts w:ascii="Times New Roman" w:hAnsi="Times New Roman" w:cs="Times New Roman"/>
          <w:color w:val="000000"/>
          <w:sz w:val="24"/>
          <w:szCs w:val="24"/>
        </w:rPr>
        <w:t xml:space="preserve">Cette seconde étude pourrait ensuite faire l’objet de plusieurs réplications, en commençant par exemple par inverser la séquence précédente (i.e. première exposition sous forme vidéo sur </w:t>
      </w:r>
      <w:proofErr w:type="spellStart"/>
      <w:r w:rsidR="00C840ED">
        <w:rPr>
          <w:rFonts w:ascii="Times New Roman" w:hAnsi="Times New Roman" w:cs="Times New Roman"/>
          <w:color w:val="000000"/>
          <w:sz w:val="24"/>
          <w:szCs w:val="24"/>
        </w:rPr>
        <w:t>Youtube</w:t>
      </w:r>
      <w:proofErr w:type="spellEnd"/>
      <w:r w:rsidR="00B55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40ED">
        <w:rPr>
          <w:rFonts w:ascii="Times New Roman" w:hAnsi="Times New Roman" w:cs="Times New Roman"/>
          <w:color w:val="000000"/>
          <w:sz w:val="24"/>
          <w:szCs w:val="24"/>
        </w:rPr>
        <w:t>suivie d’une seconde exposition</w:t>
      </w:r>
      <w:r w:rsidR="00B31D78">
        <w:rPr>
          <w:rFonts w:ascii="Times New Roman" w:hAnsi="Times New Roman" w:cs="Times New Roman"/>
          <w:color w:val="000000"/>
          <w:sz w:val="24"/>
          <w:szCs w:val="24"/>
        </w:rPr>
        <w:t xml:space="preserve"> en faisant varier </w:t>
      </w:r>
      <w:r w:rsidR="00C25BB1">
        <w:rPr>
          <w:rFonts w:ascii="Times New Roman" w:hAnsi="Times New Roman" w:cs="Times New Roman"/>
          <w:color w:val="000000"/>
          <w:sz w:val="24"/>
          <w:szCs w:val="24"/>
        </w:rPr>
        <w:t>le support</w:t>
      </w:r>
      <w:r w:rsidR="00B31D78">
        <w:rPr>
          <w:rFonts w:ascii="Times New Roman" w:hAnsi="Times New Roman" w:cs="Times New Roman"/>
          <w:color w:val="000000"/>
          <w:sz w:val="24"/>
          <w:szCs w:val="24"/>
        </w:rPr>
        <w:t xml:space="preserve"> (Facebook ou</w:t>
      </w:r>
      <w:r w:rsidR="00C84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40ED">
        <w:rPr>
          <w:rFonts w:ascii="Times New Roman" w:hAnsi="Times New Roman" w:cs="Times New Roman"/>
          <w:color w:val="000000"/>
          <w:sz w:val="24"/>
          <w:szCs w:val="24"/>
        </w:rPr>
        <w:t>Youtube</w:t>
      </w:r>
      <w:proofErr w:type="spellEnd"/>
      <w:r w:rsidR="00C840ED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B55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6934">
        <w:rPr>
          <w:rFonts w:ascii="Times New Roman" w:hAnsi="Times New Roman" w:cs="Times New Roman"/>
          <w:color w:val="000000"/>
          <w:sz w:val="24"/>
          <w:szCs w:val="24"/>
        </w:rPr>
        <w:t xml:space="preserve">Il conviendra bien sûr aussi de s’intéresser à l’influence </w:t>
      </w:r>
      <w:r w:rsidR="005251DA">
        <w:rPr>
          <w:rFonts w:ascii="Times New Roman" w:hAnsi="Times New Roman" w:cs="Times New Roman"/>
          <w:color w:val="000000"/>
          <w:sz w:val="24"/>
          <w:szCs w:val="24"/>
        </w:rPr>
        <w:t xml:space="preserve">du contenu (plus ou moins redondant par rapport à la communication initiale) </w:t>
      </w:r>
      <w:r w:rsidR="005251DA" w:rsidRPr="0041126C">
        <w:rPr>
          <w:rFonts w:ascii="Times New Roman" w:hAnsi="Times New Roman" w:cs="Times New Roman"/>
          <w:color w:val="000000"/>
          <w:sz w:val="24"/>
          <w:szCs w:val="24"/>
        </w:rPr>
        <w:t xml:space="preserve">de la seconde communication </w:t>
      </w:r>
      <w:r w:rsidR="005251DA">
        <w:rPr>
          <w:rFonts w:ascii="Times New Roman" w:hAnsi="Times New Roman" w:cs="Times New Roman"/>
          <w:color w:val="000000"/>
          <w:sz w:val="24"/>
          <w:szCs w:val="24"/>
        </w:rPr>
        <w:t>pour la marque vantée</w:t>
      </w:r>
      <w:r w:rsidR="00BC3EC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BC3EC3">
        <w:rPr>
          <w:rFonts w:ascii="Times New Roman" w:hAnsi="Times New Roman" w:cs="Times New Roman"/>
          <w:color w:val="000000"/>
          <w:sz w:val="24"/>
          <w:szCs w:val="24"/>
        </w:rPr>
        <w:t>Voorveld</w:t>
      </w:r>
      <w:proofErr w:type="spellEnd"/>
      <w:r w:rsidR="00BC3EC3"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proofErr w:type="spellStart"/>
      <w:r w:rsidR="00BC3EC3">
        <w:rPr>
          <w:rFonts w:ascii="Times New Roman" w:hAnsi="Times New Roman" w:cs="Times New Roman"/>
          <w:color w:val="000000"/>
          <w:sz w:val="24"/>
          <w:szCs w:val="24"/>
        </w:rPr>
        <w:t>Valkenbourg</w:t>
      </w:r>
      <w:proofErr w:type="spellEnd"/>
      <w:r w:rsidR="00BC3EC3">
        <w:rPr>
          <w:rFonts w:ascii="Times New Roman" w:hAnsi="Times New Roman" w:cs="Times New Roman"/>
          <w:color w:val="000000"/>
          <w:sz w:val="24"/>
          <w:szCs w:val="24"/>
        </w:rPr>
        <w:t>, 2015)</w:t>
      </w:r>
      <w:r w:rsidR="005251DA">
        <w:rPr>
          <w:rFonts w:ascii="Times New Roman" w:hAnsi="Times New Roman" w:cs="Times New Roman"/>
          <w:color w:val="000000"/>
          <w:sz w:val="24"/>
          <w:szCs w:val="24"/>
        </w:rPr>
        <w:t xml:space="preserve">, et </w:t>
      </w:r>
      <w:r w:rsidR="00B24531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5251DA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="00B24531" w:rsidRPr="0041126C">
        <w:rPr>
          <w:rFonts w:ascii="Times New Roman" w:hAnsi="Times New Roman" w:cs="Times New Roman"/>
          <w:color w:val="000000"/>
          <w:sz w:val="24"/>
          <w:szCs w:val="24"/>
        </w:rPr>
        <w:t xml:space="preserve">a position </w:t>
      </w:r>
      <w:r w:rsidR="00B24531">
        <w:rPr>
          <w:rFonts w:ascii="Times New Roman" w:hAnsi="Times New Roman" w:cs="Times New Roman"/>
          <w:color w:val="000000"/>
          <w:sz w:val="24"/>
          <w:szCs w:val="24"/>
        </w:rPr>
        <w:t xml:space="preserve">(i.e., </w:t>
      </w:r>
      <w:proofErr w:type="spellStart"/>
      <w:r w:rsidR="00B24531" w:rsidRPr="0041126C">
        <w:rPr>
          <w:rFonts w:ascii="Times New Roman" w:hAnsi="Times New Roman" w:cs="Times New Roman"/>
          <w:i/>
          <w:color w:val="000000"/>
          <w:sz w:val="24"/>
          <w:szCs w:val="24"/>
        </w:rPr>
        <w:t>pre</w:t>
      </w:r>
      <w:proofErr w:type="spellEnd"/>
      <w:r w:rsidR="00B24531" w:rsidRPr="0041126C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="00B2453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vs. medium- vs. post-</w:t>
      </w:r>
      <w:r w:rsidR="00B24531" w:rsidRPr="0041126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roll </w:t>
      </w:r>
      <w:proofErr w:type="spellStart"/>
      <w:r w:rsidR="00B24531" w:rsidRPr="0041126C">
        <w:rPr>
          <w:rFonts w:ascii="Times New Roman" w:hAnsi="Times New Roman" w:cs="Times New Roman"/>
          <w:i/>
          <w:color w:val="000000"/>
          <w:sz w:val="24"/>
          <w:szCs w:val="24"/>
        </w:rPr>
        <w:t>advertising</w:t>
      </w:r>
      <w:proofErr w:type="spellEnd"/>
      <w:r w:rsidR="00B24531">
        <w:rPr>
          <w:rFonts w:ascii="Times New Roman" w:hAnsi="Times New Roman" w:cs="Times New Roman"/>
          <w:color w:val="000000"/>
          <w:sz w:val="24"/>
          <w:szCs w:val="24"/>
        </w:rPr>
        <w:t xml:space="preserve">) ? </w:t>
      </w:r>
      <w:r w:rsidR="00B24531" w:rsidRPr="0041126C">
        <w:rPr>
          <w:rFonts w:ascii="Times New Roman" w:hAnsi="Times New Roman" w:cs="Times New Roman"/>
          <w:color w:val="000000"/>
          <w:sz w:val="24"/>
          <w:szCs w:val="24"/>
        </w:rPr>
        <w:t xml:space="preserve">Quid </w:t>
      </w:r>
      <w:r w:rsidR="005251DA">
        <w:rPr>
          <w:rFonts w:ascii="Times New Roman" w:hAnsi="Times New Roman" w:cs="Times New Roman"/>
          <w:color w:val="000000"/>
          <w:sz w:val="24"/>
          <w:szCs w:val="24"/>
        </w:rPr>
        <w:t>encore</w:t>
      </w:r>
      <w:r w:rsidR="00B245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4531" w:rsidRPr="0041126C">
        <w:rPr>
          <w:rFonts w:ascii="Times New Roman" w:hAnsi="Times New Roman" w:cs="Times New Roman"/>
          <w:color w:val="000000"/>
          <w:sz w:val="24"/>
          <w:szCs w:val="24"/>
        </w:rPr>
        <w:t xml:space="preserve">du temps </w:t>
      </w:r>
      <w:r w:rsidR="00B24531">
        <w:rPr>
          <w:rFonts w:ascii="Times New Roman" w:hAnsi="Times New Roman" w:cs="Times New Roman"/>
          <w:color w:val="000000"/>
          <w:sz w:val="24"/>
          <w:szCs w:val="24"/>
        </w:rPr>
        <w:t xml:space="preserve">plus ou moins long </w:t>
      </w:r>
      <w:r w:rsidR="00A51626">
        <w:rPr>
          <w:rFonts w:ascii="Times New Roman" w:hAnsi="Times New Roman" w:cs="Times New Roman"/>
          <w:color w:val="000000"/>
          <w:sz w:val="24"/>
          <w:szCs w:val="24"/>
        </w:rPr>
        <w:t xml:space="preserve">et d’une tâche de distraction </w:t>
      </w:r>
      <w:r w:rsidR="00B24531">
        <w:rPr>
          <w:rFonts w:ascii="Times New Roman" w:hAnsi="Times New Roman" w:cs="Times New Roman"/>
          <w:color w:val="000000"/>
          <w:sz w:val="24"/>
          <w:szCs w:val="24"/>
        </w:rPr>
        <w:t xml:space="preserve">séparant les deux </w:t>
      </w:r>
      <w:r w:rsidR="00B24531" w:rsidRPr="0041126C">
        <w:rPr>
          <w:rFonts w:ascii="Times New Roman" w:hAnsi="Times New Roman" w:cs="Times New Roman"/>
          <w:color w:val="000000"/>
          <w:sz w:val="24"/>
          <w:szCs w:val="24"/>
        </w:rPr>
        <w:t>expo</w:t>
      </w:r>
      <w:r w:rsidR="00B24531">
        <w:rPr>
          <w:rFonts w:ascii="Times New Roman" w:hAnsi="Times New Roman" w:cs="Times New Roman"/>
          <w:color w:val="000000"/>
          <w:sz w:val="24"/>
          <w:szCs w:val="24"/>
        </w:rPr>
        <w:t>sitions</w:t>
      </w:r>
      <w:r w:rsidR="00A5162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24531">
        <w:rPr>
          <w:rFonts w:ascii="Times New Roman" w:hAnsi="Times New Roman" w:cs="Times New Roman"/>
          <w:color w:val="000000"/>
          <w:sz w:val="24"/>
          <w:szCs w:val="24"/>
        </w:rPr>
        <w:t xml:space="preserve"> voire du nombre de répétitions </w:t>
      </w:r>
      <w:r w:rsidR="00B24531" w:rsidRPr="0041126C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B245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298E3A6" w14:textId="77777777" w:rsidR="00B24531" w:rsidRDefault="00B24531" w:rsidP="00B245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6EA">
        <w:rPr>
          <w:rFonts w:ascii="Times New Roman" w:hAnsi="Times New Roman" w:cs="Times New Roman"/>
          <w:color w:val="000000"/>
          <w:sz w:val="24"/>
          <w:szCs w:val="24"/>
        </w:rPr>
        <w:t>Nous utilisons dans cette étude une marque inconnue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06EA">
        <w:rPr>
          <w:rFonts w:ascii="Times New Roman" w:hAnsi="Times New Roman" w:cs="Times New Roman"/>
          <w:color w:val="000000"/>
          <w:sz w:val="24"/>
          <w:szCs w:val="24"/>
        </w:rPr>
        <w:t xml:space="preserve"> mais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au-delà, </w:t>
      </w:r>
      <w:r w:rsidRPr="009406EA">
        <w:rPr>
          <w:rFonts w:ascii="Times New Roman" w:hAnsi="Times New Roman" w:cs="Times New Roman"/>
          <w:color w:val="000000"/>
          <w:sz w:val="24"/>
          <w:szCs w:val="24"/>
        </w:rPr>
        <w:t>quid des connaissances e</w:t>
      </w:r>
      <w:r>
        <w:rPr>
          <w:rFonts w:ascii="Times New Roman" w:hAnsi="Times New Roman" w:cs="Times New Roman"/>
          <w:color w:val="000000"/>
          <w:sz w:val="24"/>
          <w:szCs w:val="24"/>
        </w:rPr>
        <w:t>t attitudes préalables envers une</w:t>
      </w:r>
      <w:r w:rsidRPr="009406EA">
        <w:rPr>
          <w:rFonts w:ascii="Times New Roman" w:hAnsi="Times New Roman" w:cs="Times New Roman"/>
          <w:color w:val="000000"/>
          <w:sz w:val="24"/>
          <w:szCs w:val="24"/>
        </w:rPr>
        <w:t xml:space="preserve"> marque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familière, ou encore du rôle </w:t>
      </w:r>
      <w:r w:rsidRPr="009406EA">
        <w:rPr>
          <w:rFonts w:ascii="Times New Roman" w:hAnsi="Times New Roman" w:cs="Times New Roman"/>
          <w:color w:val="000000"/>
          <w:sz w:val="24"/>
          <w:szCs w:val="24"/>
        </w:rPr>
        <w:t xml:space="preserve">des </w:t>
      </w:r>
      <w:r>
        <w:rPr>
          <w:rFonts w:ascii="Times New Roman" w:hAnsi="Times New Roman" w:cs="Times New Roman"/>
          <w:color w:val="000000"/>
          <w:sz w:val="24"/>
          <w:szCs w:val="24"/>
        </w:rPr>
        <w:t>habitudes de communication de cette</w:t>
      </w:r>
      <w:r w:rsidRPr="009406EA">
        <w:rPr>
          <w:rFonts w:ascii="Times New Roman" w:hAnsi="Times New Roman" w:cs="Times New Roman"/>
          <w:color w:val="000000"/>
          <w:sz w:val="24"/>
          <w:szCs w:val="24"/>
        </w:rPr>
        <w:t xml:space="preserve"> marque (en matière d’utilisation de support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406EA">
        <w:rPr>
          <w:rFonts w:ascii="Times New Roman" w:hAnsi="Times New Roman" w:cs="Times New Roman"/>
          <w:color w:val="000000"/>
          <w:sz w:val="24"/>
          <w:szCs w:val="24"/>
        </w:rPr>
        <w:t xml:space="preserve"> mé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dia par exemple). </w:t>
      </w:r>
      <w:r w:rsidRPr="004501E1">
        <w:rPr>
          <w:rFonts w:ascii="Times New Roman" w:hAnsi="Times New Roman" w:cs="Times New Roman"/>
          <w:sz w:val="24"/>
          <w:szCs w:val="24"/>
        </w:rPr>
        <w:t>Campbel</w:t>
      </w:r>
      <w:r>
        <w:rPr>
          <w:rFonts w:ascii="Times New Roman" w:hAnsi="Times New Roman" w:cs="Times New Roman"/>
          <w:sz w:val="24"/>
          <w:szCs w:val="24"/>
        </w:rPr>
        <w:t>l et Keller (2003)</w:t>
      </w:r>
      <w:r w:rsidRPr="004501E1">
        <w:rPr>
          <w:rFonts w:ascii="Times New Roman" w:hAnsi="Times New Roman" w:cs="Times New Roman"/>
          <w:sz w:val="24"/>
          <w:szCs w:val="24"/>
        </w:rPr>
        <w:t xml:space="preserve"> soulignent que la familiarité de la marque est un important modérateur de la relation entre répétition </w:t>
      </w:r>
      <w:r>
        <w:rPr>
          <w:rFonts w:ascii="Times New Roman" w:hAnsi="Times New Roman" w:cs="Times New Roman"/>
          <w:sz w:val="24"/>
          <w:szCs w:val="24"/>
        </w:rPr>
        <w:t xml:space="preserve">de communications </w:t>
      </w:r>
      <w:r w:rsidRPr="004501E1">
        <w:rPr>
          <w:rFonts w:ascii="Times New Roman" w:hAnsi="Times New Roman" w:cs="Times New Roman"/>
          <w:sz w:val="24"/>
          <w:szCs w:val="24"/>
        </w:rPr>
        <w:t xml:space="preserve">et efficacité. Ainsi, ils expliquent que faute d’autres « matériels » (par exemple des informations stockées en mémoire qui permettent pour les marques familières d’établir au fil des répétitions des connexions différentes et complémentaires), les traitements de messages nouveaux pour </w:t>
      </w: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Pr="004501E1">
        <w:rPr>
          <w:rFonts w:ascii="Times New Roman" w:hAnsi="Times New Roman" w:cs="Times New Roman"/>
          <w:sz w:val="24"/>
          <w:szCs w:val="24"/>
        </w:rPr>
        <w:t>marques inconnues/non familières atteignent rapidement la saturation mê</w:t>
      </w:r>
      <w:r>
        <w:rPr>
          <w:rFonts w:ascii="Times New Roman" w:hAnsi="Times New Roman" w:cs="Times New Roman"/>
          <w:sz w:val="24"/>
          <w:szCs w:val="24"/>
        </w:rPr>
        <w:t>me si au début</w:t>
      </w:r>
      <w:r w:rsidRPr="004501E1">
        <w:rPr>
          <w:rFonts w:ascii="Times New Roman" w:hAnsi="Times New Roman" w:cs="Times New Roman"/>
          <w:sz w:val="24"/>
          <w:szCs w:val="24"/>
        </w:rPr>
        <w:t xml:space="preserve"> les traitements sont plus intenses pour ces annonces de </w:t>
      </w:r>
      <w:r w:rsidRPr="00B02247">
        <w:rPr>
          <w:rFonts w:ascii="Times New Roman" w:hAnsi="Times New Roman" w:cs="Times New Roman"/>
          <w:sz w:val="24"/>
          <w:szCs w:val="24"/>
        </w:rPr>
        <w:t>marques non familières.</w:t>
      </w:r>
    </w:p>
    <w:p w14:paraId="0A58FABA" w14:textId="43B6FE84" w:rsidR="00B24531" w:rsidRDefault="00B24531" w:rsidP="00B245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26C">
        <w:rPr>
          <w:rFonts w:ascii="Times New Roman" w:hAnsi="Times New Roman" w:cs="Times New Roman"/>
          <w:color w:val="000000"/>
          <w:sz w:val="24"/>
          <w:szCs w:val="24"/>
        </w:rPr>
        <w:t xml:space="preserve">Quid </w:t>
      </w:r>
      <w:r w:rsidR="005251DA">
        <w:rPr>
          <w:rFonts w:ascii="Times New Roman" w:hAnsi="Times New Roman" w:cs="Times New Roman"/>
          <w:color w:val="000000"/>
          <w:sz w:val="24"/>
          <w:szCs w:val="24"/>
        </w:rPr>
        <w:t>par ailleurs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26C">
        <w:rPr>
          <w:rFonts w:ascii="Times New Roman" w:hAnsi="Times New Roman" w:cs="Times New Roman"/>
          <w:color w:val="000000"/>
          <w:sz w:val="24"/>
          <w:szCs w:val="24"/>
        </w:rPr>
        <w:t xml:space="preserve">de l’effet combiné de </w:t>
      </w:r>
      <w:r>
        <w:rPr>
          <w:rFonts w:ascii="Times New Roman" w:hAnsi="Times New Roman" w:cs="Times New Roman"/>
          <w:color w:val="000000"/>
          <w:sz w:val="24"/>
          <w:szCs w:val="24"/>
        </w:rPr>
        <w:t>médias</w:t>
      </w:r>
      <w:r w:rsidRPr="0041126C">
        <w:rPr>
          <w:rFonts w:ascii="Times New Roman" w:hAnsi="Times New Roman" w:cs="Times New Roman"/>
          <w:color w:val="000000"/>
          <w:sz w:val="24"/>
          <w:szCs w:val="24"/>
        </w:rPr>
        <w:t xml:space="preserve"> différents (médias sociaux, TV, presse magazine, radio</w:t>
      </w:r>
      <w:r w:rsidR="00DB69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B69B7" w:rsidRPr="00DB69B7">
        <w:rPr>
          <w:rFonts w:ascii="Times New Roman" w:hAnsi="Times New Roman" w:cs="Times New Roman"/>
          <w:color w:val="000000"/>
          <w:sz w:val="24"/>
          <w:szCs w:val="24"/>
        </w:rPr>
        <w:t>etc.), question d’autant plus importante que les campagnes de communication associent généralement plusieurs médias complémentaires</w:t>
      </w:r>
      <w:r w:rsidR="00DB69B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01E1">
        <w:rPr>
          <w:rFonts w:ascii="Times New Roman" w:hAnsi="Times New Roman" w:cs="Times New Roman"/>
          <w:sz w:val="24"/>
          <w:szCs w:val="24"/>
        </w:rPr>
        <w:t xml:space="preserve">Des études sur les marques non familières ont montré que la combinaison </w:t>
      </w:r>
      <w:r w:rsidRPr="004501E1">
        <w:rPr>
          <w:rFonts w:ascii="Times New Roman" w:hAnsi="Times New Roman" w:cs="Times New Roman"/>
          <w:i/>
          <w:sz w:val="24"/>
          <w:szCs w:val="24"/>
        </w:rPr>
        <w:t>offline</w:t>
      </w:r>
      <w:r w:rsidRPr="004501E1">
        <w:rPr>
          <w:rFonts w:ascii="Times New Roman" w:hAnsi="Times New Roman" w:cs="Times New Roman"/>
          <w:sz w:val="24"/>
          <w:szCs w:val="24"/>
        </w:rPr>
        <w:t xml:space="preserve"> (annonce classique par exemple) et </w:t>
      </w:r>
      <w:r w:rsidRPr="004501E1">
        <w:rPr>
          <w:rFonts w:ascii="Times New Roman" w:hAnsi="Times New Roman" w:cs="Times New Roman"/>
          <w:i/>
          <w:sz w:val="24"/>
          <w:szCs w:val="24"/>
        </w:rPr>
        <w:t>online</w:t>
      </w:r>
      <w:r w:rsidRPr="004501E1">
        <w:rPr>
          <w:rFonts w:ascii="Times New Roman" w:hAnsi="Times New Roman" w:cs="Times New Roman"/>
          <w:sz w:val="24"/>
          <w:szCs w:val="24"/>
        </w:rPr>
        <w:t xml:space="preserve"> (un </w:t>
      </w:r>
      <w:r w:rsidRPr="004501E1">
        <w:rPr>
          <w:rFonts w:ascii="Times New Roman" w:hAnsi="Times New Roman" w:cs="Times New Roman"/>
          <w:i/>
          <w:sz w:val="24"/>
          <w:szCs w:val="24"/>
        </w:rPr>
        <w:t>post</w:t>
      </w:r>
      <w:r w:rsidRPr="004501E1">
        <w:rPr>
          <w:rFonts w:ascii="Times New Roman" w:hAnsi="Times New Roman" w:cs="Times New Roman"/>
          <w:sz w:val="24"/>
          <w:szCs w:val="24"/>
        </w:rPr>
        <w:t xml:space="preserve"> par exemple) est plus efficace que des répétitions au se</w:t>
      </w:r>
      <w:r>
        <w:rPr>
          <w:rFonts w:ascii="Times New Roman" w:hAnsi="Times New Roman" w:cs="Times New Roman"/>
          <w:sz w:val="24"/>
          <w:szCs w:val="24"/>
        </w:rPr>
        <w:t xml:space="preserve">in d’un même media (Pauwels,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Demirci</w:t>
      </w:r>
      <w:proofErr w:type="spellEnd"/>
      <w:r w:rsidRPr="00B93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32FB">
        <w:rPr>
          <w:rFonts w:ascii="Times New Roman" w:hAnsi="Times New Roman" w:cs="Times New Roman"/>
          <w:sz w:val="24"/>
          <w:szCs w:val="24"/>
        </w:rPr>
        <w:t>Yildirim</w:t>
      </w:r>
      <w:proofErr w:type="spellEnd"/>
      <w:r w:rsidR="00A70D80">
        <w:rPr>
          <w:rFonts w:ascii="Times New Roman" w:hAnsi="Times New Roman" w:cs="Times New Roman"/>
          <w:sz w:val="24"/>
          <w:szCs w:val="24"/>
        </w:rPr>
        <w:t xml:space="preserve"> et</w:t>
      </w:r>
      <w:r w:rsidR="00A70D80" w:rsidRPr="00A70D80">
        <w:t xml:space="preserve"> </w:t>
      </w:r>
      <w:r w:rsidR="00A70D80" w:rsidRPr="00A70D80">
        <w:rPr>
          <w:rFonts w:ascii="Times New Roman" w:hAnsi="Times New Roman" w:cs="Times New Roman"/>
          <w:sz w:val="24"/>
          <w:szCs w:val="24"/>
        </w:rPr>
        <w:t>Srinivasan</w:t>
      </w:r>
      <w:r>
        <w:rPr>
          <w:rFonts w:ascii="Times New Roman" w:hAnsi="Times New Roman" w:cs="Times New Roman"/>
          <w:sz w:val="24"/>
          <w:szCs w:val="24"/>
        </w:rPr>
        <w:t>, 2016</w:t>
      </w:r>
      <w:r w:rsidR="00330E2A">
        <w:rPr>
          <w:rFonts w:ascii="Times New Roman" w:hAnsi="Times New Roman" w:cs="Times New Roman"/>
          <w:sz w:val="24"/>
          <w:szCs w:val="24"/>
        </w:rPr>
        <w:t>).</w:t>
      </w:r>
    </w:p>
    <w:p w14:paraId="4511C2D9" w14:textId="0D106210" w:rsidR="00B24531" w:rsidRDefault="00656877" w:rsidP="00B245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conclure</w:t>
      </w:r>
      <w:r w:rsidR="002E5F8D">
        <w:rPr>
          <w:rFonts w:ascii="Times New Roman" w:hAnsi="Times New Roman" w:cs="Times New Roman"/>
          <w:sz w:val="24"/>
          <w:szCs w:val="24"/>
        </w:rPr>
        <w:t xml:space="preserve"> provisoirement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E5F8D">
        <w:rPr>
          <w:rFonts w:ascii="Times New Roman" w:hAnsi="Times New Roman" w:cs="Times New Roman"/>
          <w:sz w:val="24"/>
          <w:szCs w:val="24"/>
        </w:rPr>
        <w:t xml:space="preserve">gageons que </w:t>
      </w:r>
      <w:r w:rsidR="009C2841">
        <w:rPr>
          <w:rFonts w:ascii="Times New Roman" w:hAnsi="Times New Roman" w:cs="Times New Roman"/>
          <w:sz w:val="24"/>
          <w:szCs w:val="24"/>
        </w:rPr>
        <w:t xml:space="preserve">les contributions de </w:t>
      </w:r>
      <w:r>
        <w:rPr>
          <w:rFonts w:ascii="Times New Roman" w:hAnsi="Times New Roman" w:cs="Times New Roman"/>
          <w:sz w:val="24"/>
          <w:szCs w:val="24"/>
        </w:rPr>
        <w:t xml:space="preserve">cette première étude </w:t>
      </w:r>
      <w:r w:rsidR="009C2841">
        <w:rPr>
          <w:rFonts w:ascii="Times New Roman" w:hAnsi="Times New Roman" w:cs="Times New Roman"/>
          <w:sz w:val="24"/>
          <w:szCs w:val="24"/>
        </w:rPr>
        <w:t xml:space="preserve">en termes de résultats mais aussi de prolongements envisageables, </w:t>
      </w:r>
      <w:r w:rsidR="00DB69B7" w:rsidRPr="00DB69B7">
        <w:rPr>
          <w:rFonts w:ascii="Times New Roman" w:hAnsi="Times New Roman" w:cs="Times New Roman"/>
          <w:sz w:val="24"/>
          <w:szCs w:val="24"/>
        </w:rPr>
        <w:t>susciteront des échanges</w:t>
      </w:r>
      <w:r w:rsidR="002E5F8D">
        <w:rPr>
          <w:rFonts w:ascii="Times New Roman" w:hAnsi="Times New Roman" w:cs="Times New Roman"/>
          <w:sz w:val="24"/>
          <w:szCs w:val="24"/>
        </w:rPr>
        <w:t xml:space="preserve"> nourri</w:t>
      </w:r>
      <w:r w:rsidR="009C2841">
        <w:rPr>
          <w:rFonts w:ascii="Times New Roman" w:hAnsi="Times New Roman" w:cs="Times New Roman"/>
          <w:sz w:val="24"/>
          <w:szCs w:val="24"/>
        </w:rPr>
        <w:t>s particulièrement profitables à la suite de cette recherche.</w:t>
      </w:r>
    </w:p>
    <w:p w14:paraId="322FF27B" w14:textId="77777777" w:rsidR="00B24531" w:rsidRDefault="00B24531" w:rsidP="00B245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9857D5" w14:textId="65A4E625" w:rsidR="00FF6AA3" w:rsidRDefault="00FF6AA3" w:rsidP="00AC3B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C59734" w14:textId="35B79D3C" w:rsidR="000344CE" w:rsidRDefault="00235486" w:rsidP="00E008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344CE">
        <w:rPr>
          <w:rFonts w:ascii="Times New Roman" w:hAnsi="Times New Roman" w:cs="Times New Roman"/>
          <w:b/>
          <w:sz w:val="24"/>
          <w:szCs w:val="24"/>
          <w:lang w:val="en-US"/>
        </w:rPr>
        <w:t>Références</w:t>
      </w:r>
      <w:proofErr w:type="spellEnd"/>
      <w:r w:rsidRPr="000344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344CE">
        <w:rPr>
          <w:rFonts w:ascii="Times New Roman" w:hAnsi="Times New Roman" w:cs="Times New Roman"/>
          <w:b/>
          <w:sz w:val="24"/>
          <w:szCs w:val="24"/>
          <w:lang w:val="en-US"/>
        </w:rPr>
        <w:t>bibliographiques</w:t>
      </w:r>
      <w:proofErr w:type="spellEnd"/>
      <w:r w:rsidRPr="000344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344CE">
        <w:rPr>
          <w:rFonts w:ascii="Times New Roman" w:hAnsi="Times New Roman" w:cs="Times New Roman"/>
          <w:b/>
          <w:sz w:val="24"/>
          <w:szCs w:val="24"/>
          <w:lang w:val="en-US"/>
        </w:rPr>
        <w:t>citées</w:t>
      </w:r>
      <w:proofErr w:type="spellEnd"/>
    </w:p>
    <w:p w14:paraId="6017E25C" w14:textId="72D1A405" w:rsidR="00E008E7" w:rsidRDefault="00E008E7" w:rsidP="00E008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7152A60" w14:textId="77777777" w:rsidR="00333F57" w:rsidRPr="00276201" w:rsidRDefault="00333F57" w:rsidP="00E008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2EAF742" w14:textId="14EBDE7E" w:rsidR="003945F9" w:rsidRPr="00A51626" w:rsidRDefault="003945F9" w:rsidP="003945F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1626">
        <w:rPr>
          <w:rFonts w:ascii="Times New Roman" w:hAnsi="Times New Roman" w:cs="Times New Roman"/>
          <w:sz w:val="24"/>
          <w:szCs w:val="24"/>
          <w:lang w:val="en-US"/>
        </w:rPr>
        <w:t>Batra R and Keller KL (2016) Integrating Marketing Communications: New Findings, New Lessons, and New Ideas. Journal of M</w:t>
      </w:r>
      <w:r w:rsidR="009B24CB">
        <w:rPr>
          <w:rFonts w:ascii="Times New Roman" w:hAnsi="Times New Roman" w:cs="Times New Roman"/>
          <w:sz w:val="24"/>
          <w:szCs w:val="24"/>
          <w:lang w:val="en-US"/>
        </w:rPr>
        <w:t xml:space="preserve">arketing AMA/MSI Special Issue </w:t>
      </w:r>
      <w:r w:rsidRPr="00A51626">
        <w:rPr>
          <w:rFonts w:ascii="Times New Roman" w:hAnsi="Times New Roman" w:cs="Times New Roman"/>
          <w:sz w:val="24"/>
          <w:szCs w:val="24"/>
          <w:lang w:val="en-US"/>
        </w:rPr>
        <w:t>80: 122–145</w:t>
      </w:r>
    </w:p>
    <w:p w14:paraId="3B1C9AD5" w14:textId="769474BF" w:rsidR="003945F9" w:rsidRPr="00A51626" w:rsidRDefault="009B24CB" w:rsidP="003945F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Cacioppo JT</w:t>
      </w:r>
      <w:r w:rsidR="003945F9" w:rsidRPr="00A51626">
        <w:rPr>
          <w:rFonts w:ascii="Times New Roman" w:hAnsi="Times New Roman" w:cs="Times New Roman"/>
          <w:sz w:val="24"/>
          <w:szCs w:val="24"/>
          <w:lang w:val="en-US"/>
        </w:rPr>
        <w:t xml:space="preserve"> and Petty RE (1979) Effects of Message Repetition and Position on Cognitive Response, Recall and Persuasion. Journal of Personality and Social Psychology 37 (1): 97-109</w:t>
      </w:r>
    </w:p>
    <w:p w14:paraId="536CC0F5" w14:textId="77777777" w:rsidR="003945F9" w:rsidRPr="00A51626" w:rsidRDefault="003945F9" w:rsidP="003945F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162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Campbell M (1995) When Attention-Getting Advertising Tactics Elicit Consumer Inference of Manipulative Intent: The Importance of Balancing Benefits and Investments. Journal of Consumer Psychology 4 (3): 225-254  </w:t>
      </w:r>
    </w:p>
    <w:p w14:paraId="0E336035" w14:textId="622F29E0" w:rsidR="003945F9" w:rsidRPr="00A51626" w:rsidRDefault="003945F9" w:rsidP="003945F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1626">
        <w:rPr>
          <w:rFonts w:ascii="Times New Roman" w:hAnsi="Times New Roman" w:cs="Times New Roman"/>
          <w:sz w:val="24"/>
          <w:szCs w:val="24"/>
          <w:lang w:val="en-US"/>
        </w:rPr>
        <w:t>Campbell M and Keller KL (2003) Brand Familiarity and Advertising Repetition Effects. Journal of Consumer Research 30:</w:t>
      </w:r>
      <w:r w:rsidR="009B24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1626">
        <w:rPr>
          <w:rFonts w:ascii="Times New Roman" w:hAnsi="Times New Roman" w:cs="Times New Roman"/>
          <w:sz w:val="24"/>
          <w:szCs w:val="24"/>
          <w:lang w:val="en-US"/>
        </w:rPr>
        <w:t>292-304</w:t>
      </w:r>
    </w:p>
    <w:p w14:paraId="63FE85A0" w14:textId="77777777" w:rsidR="003945F9" w:rsidRPr="00A51626" w:rsidRDefault="003945F9" w:rsidP="003945F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1626">
        <w:rPr>
          <w:rFonts w:ascii="Times New Roman" w:hAnsi="Times New Roman" w:cs="Times New Roman"/>
          <w:sz w:val="24"/>
          <w:szCs w:val="24"/>
          <w:lang w:val="en-US"/>
        </w:rPr>
        <w:t>Chang C (2017) Methodological Issues in Advertising Research: Current Status, Shifts, and Trends. Journal of Advertising 46(1): 2–20</w:t>
      </w:r>
    </w:p>
    <w:p w14:paraId="36594A0E" w14:textId="77777777" w:rsidR="003945F9" w:rsidRPr="008E2212" w:rsidRDefault="003945F9" w:rsidP="003945F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1626">
        <w:rPr>
          <w:rFonts w:ascii="Times New Roman" w:hAnsi="Times New Roman" w:cs="Times New Roman"/>
          <w:sz w:val="24"/>
          <w:szCs w:val="24"/>
          <w:lang w:val="en-US"/>
        </w:rPr>
        <w:t>Dahlen M and Rosengren S (2016) If Advertising Won’t Die, What Will It Be? Toward a Working Definition of Advertising. Journal of Advertising 45(3): 334–345</w:t>
      </w:r>
    </w:p>
    <w:p w14:paraId="6AC9547F" w14:textId="77777777" w:rsidR="00BA7010" w:rsidRDefault="00BA7010" w:rsidP="00BA701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Edell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JA</w:t>
      </w:r>
      <w:r w:rsidRPr="00BA7010">
        <w:rPr>
          <w:rFonts w:ascii="Times New Roman" w:hAnsi="Times New Roman" w:cs="Times New Roman"/>
          <w:sz w:val="24"/>
          <w:szCs w:val="24"/>
          <w:lang w:val="en-US"/>
        </w:rPr>
        <w:t xml:space="preserve"> and Keller </w:t>
      </w:r>
      <w:r>
        <w:rPr>
          <w:rFonts w:ascii="Times New Roman" w:hAnsi="Times New Roman" w:cs="Times New Roman"/>
          <w:sz w:val="24"/>
          <w:szCs w:val="24"/>
          <w:lang w:val="en-US"/>
        </w:rPr>
        <w:t>KL</w:t>
      </w:r>
      <w:r w:rsidRPr="00BA70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BA7010">
        <w:rPr>
          <w:rFonts w:ascii="Times New Roman" w:hAnsi="Times New Roman" w:cs="Times New Roman"/>
          <w:sz w:val="24"/>
          <w:szCs w:val="24"/>
          <w:lang w:val="en-US"/>
        </w:rPr>
        <w:t>1989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A7010">
        <w:rPr>
          <w:rFonts w:ascii="Times New Roman" w:hAnsi="Times New Roman" w:cs="Times New Roman"/>
          <w:sz w:val="24"/>
          <w:szCs w:val="24"/>
          <w:lang w:val="en-US"/>
        </w:rPr>
        <w:t xml:space="preserve"> The information processing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coordinated media campaigns. </w:t>
      </w:r>
      <w:r w:rsidRPr="00BA7010">
        <w:rPr>
          <w:rFonts w:ascii="Times New Roman" w:hAnsi="Times New Roman" w:cs="Times New Roman"/>
          <w:sz w:val="24"/>
          <w:szCs w:val="24"/>
          <w:lang w:val="en-US"/>
        </w:rPr>
        <w:t>Journal o</w:t>
      </w:r>
      <w:r>
        <w:rPr>
          <w:rFonts w:ascii="Times New Roman" w:hAnsi="Times New Roman" w:cs="Times New Roman"/>
          <w:sz w:val="24"/>
          <w:szCs w:val="24"/>
          <w:lang w:val="en-US"/>
        </w:rPr>
        <w:t>f Marketing Research 26: 149–63</w:t>
      </w:r>
    </w:p>
    <w:p w14:paraId="705B4D13" w14:textId="6F2B4A2B" w:rsidR="003945F9" w:rsidRPr="00BA7010" w:rsidRDefault="003945F9" w:rsidP="00BA701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1626">
        <w:rPr>
          <w:rFonts w:ascii="Times New Roman" w:eastAsia="Calibri" w:hAnsi="Times New Roman" w:cs="Times New Roman"/>
          <w:sz w:val="24"/>
          <w:szCs w:val="24"/>
          <w:lang w:val="en-US"/>
        </w:rPr>
        <w:t>Ferraro R and Avery RJ (2000) Brand Appearances on Prime-Time Television. Journal of Current Issues and Research in Advertising 22 (2): 1-15</w:t>
      </w:r>
    </w:p>
    <w:p w14:paraId="79A8D04E" w14:textId="64496AEB" w:rsidR="003945F9" w:rsidRPr="008E2212" w:rsidRDefault="007F4017" w:rsidP="003945F9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Friestad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="003945F9" w:rsidRPr="00A51626">
        <w:rPr>
          <w:rFonts w:ascii="Times New Roman" w:hAnsi="Times New Roman" w:cs="Times New Roman"/>
          <w:sz w:val="24"/>
          <w:szCs w:val="24"/>
          <w:lang w:val="en-US"/>
        </w:rPr>
        <w:t xml:space="preserve"> and Wright PL (1994) The Persuasion Knowledge Model: How People Cope with Persuasion Attempts. </w:t>
      </w:r>
      <w:proofErr w:type="spellStart"/>
      <w:r w:rsidR="003945F9" w:rsidRPr="00A51626">
        <w:rPr>
          <w:rFonts w:ascii="Times New Roman" w:hAnsi="Times New Roman" w:cs="Times New Roman"/>
          <w:sz w:val="24"/>
          <w:szCs w:val="24"/>
          <w:lang w:val="en-US"/>
        </w:rPr>
        <w:t>Joumal</w:t>
      </w:r>
      <w:proofErr w:type="spellEnd"/>
      <w:r w:rsidR="003945F9" w:rsidRPr="00A51626">
        <w:rPr>
          <w:rFonts w:ascii="Times New Roman" w:hAnsi="Times New Roman" w:cs="Times New Roman"/>
          <w:sz w:val="24"/>
          <w:szCs w:val="24"/>
          <w:lang w:val="en-US"/>
        </w:rPr>
        <w:t xml:space="preserve"> of Consumer Research 21(1): 1-31</w:t>
      </w:r>
    </w:p>
    <w:p w14:paraId="710D65A4" w14:textId="77777777" w:rsidR="003945F9" w:rsidRPr="00A51626" w:rsidRDefault="003945F9" w:rsidP="003945F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1626">
        <w:rPr>
          <w:rFonts w:ascii="Times New Roman" w:hAnsi="Times New Roman" w:cs="Times New Roman"/>
          <w:sz w:val="24"/>
          <w:szCs w:val="24"/>
          <w:lang w:val="en-US"/>
        </w:rPr>
        <w:t>Harkins SG and Petty GE (1987) Information utility and the multiple source effect. Journal of Personality and Social Psychology 52: 260–268</w:t>
      </w:r>
    </w:p>
    <w:p w14:paraId="0B0F3D22" w14:textId="77777777" w:rsidR="003945F9" w:rsidRPr="00A51626" w:rsidRDefault="003945F9" w:rsidP="003945F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1626">
        <w:rPr>
          <w:rFonts w:ascii="Times New Roman" w:hAnsi="Times New Roman" w:cs="Times New Roman"/>
          <w:sz w:val="24"/>
          <w:szCs w:val="24"/>
          <w:lang w:val="en-US"/>
        </w:rPr>
        <w:t>Kitchen PJ and Schultz DE (1999) A Multi-Country Comparison of the Drive for IMC. Journal of Advertising Research 39(1): 21-38</w:t>
      </w:r>
    </w:p>
    <w:p w14:paraId="62A8ED8F" w14:textId="77777777" w:rsidR="003945F9" w:rsidRPr="00A51626" w:rsidRDefault="003945F9" w:rsidP="003945F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51626">
        <w:rPr>
          <w:rFonts w:ascii="Times New Roman" w:hAnsi="Times New Roman" w:cs="Times New Roman"/>
          <w:sz w:val="24"/>
          <w:szCs w:val="24"/>
          <w:lang w:val="en-US"/>
        </w:rPr>
        <w:t>Kliger</w:t>
      </w:r>
      <w:proofErr w:type="spellEnd"/>
      <w:r w:rsidRPr="00A51626">
        <w:rPr>
          <w:rFonts w:ascii="Times New Roman" w:hAnsi="Times New Roman" w:cs="Times New Roman"/>
          <w:sz w:val="24"/>
          <w:szCs w:val="24"/>
          <w:lang w:val="en-US"/>
        </w:rPr>
        <w:t xml:space="preserve"> D and Gilad D (2012) Red light, green light: Color priming in financial decisions. Journal of Behavioral and Experimental Economics (formerly The Journal of Socio-Economics) 41(5): 738-745</w:t>
      </w:r>
    </w:p>
    <w:p w14:paraId="05AE673C" w14:textId="77777777" w:rsidR="003945F9" w:rsidRPr="008E2212" w:rsidRDefault="003945F9" w:rsidP="003945F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1626">
        <w:rPr>
          <w:rFonts w:ascii="Times New Roman" w:hAnsi="Times New Roman" w:cs="Times New Roman"/>
          <w:sz w:val="24"/>
          <w:szCs w:val="24"/>
          <w:lang w:val="en-US"/>
        </w:rPr>
        <w:t>Kumar V and Gupta S (2016) Conceptualizing the Evolution and Future of Advertising. Journal of Advertising 45(3): 302–317</w:t>
      </w:r>
    </w:p>
    <w:p w14:paraId="29C4738E" w14:textId="21566C83" w:rsidR="00BC3EC3" w:rsidRPr="009B24CB" w:rsidRDefault="009B24CB" w:rsidP="003945F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24CB">
        <w:rPr>
          <w:rFonts w:ascii="Times New Roman" w:hAnsi="Times New Roman" w:cs="Times New Roman"/>
          <w:sz w:val="24"/>
          <w:szCs w:val="24"/>
          <w:lang w:val="en-US"/>
        </w:rPr>
        <w:t>Melton</w:t>
      </w:r>
      <w:r w:rsidR="00BC3EC3" w:rsidRPr="009B24CB">
        <w:rPr>
          <w:rFonts w:ascii="Times New Roman" w:hAnsi="Times New Roman" w:cs="Times New Roman"/>
          <w:sz w:val="24"/>
          <w:szCs w:val="24"/>
          <w:lang w:val="en-US"/>
        </w:rPr>
        <w:t xml:space="preserve"> A.W. (1967) Repetition and retrieva</w:t>
      </w:r>
      <w:r w:rsidRPr="009B24CB">
        <w:rPr>
          <w:rFonts w:ascii="Times New Roman" w:hAnsi="Times New Roman" w:cs="Times New Roman"/>
          <w:sz w:val="24"/>
          <w:szCs w:val="24"/>
          <w:lang w:val="en-US"/>
        </w:rPr>
        <w:t xml:space="preserve">l from memory. Science </w:t>
      </w:r>
      <w:r w:rsidRPr="00BD2CF3">
        <w:rPr>
          <w:rFonts w:ascii="Times New Roman" w:hAnsi="Times New Roman" w:cs="Times New Roman"/>
          <w:sz w:val="24"/>
          <w:szCs w:val="24"/>
          <w:lang w:val="en-US"/>
        </w:rPr>
        <w:t>158(3800)</w:t>
      </w:r>
      <w:r w:rsidRPr="009B24CB">
        <w:rPr>
          <w:rFonts w:ascii="Times New Roman" w:hAnsi="Times New Roman" w:cs="Times New Roman"/>
          <w:sz w:val="24"/>
          <w:szCs w:val="24"/>
          <w:lang w:val="en-US"/>
        </w:rPr>
        <w:t>: 532</w:t>
      </w:r>
    </w:p>
    <w:p w14:paraId="14EAF359" w14:textId="3CD746D0" w:rsidR="003945F9" w:rsidRPr="00A70D80" w:rsidRDefault="003945F9" w:rsidP="003945F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0D80">
        <w:rPr>
          <w:rFonts w:ascii="Times New Roman" w:hAnsi="Times New Roman" w:cs="Times New Roman"/>
          <w:sz w:val="24"/>
          <w:szCs w:val="24"/>
          <w:lang w:val="en-US"/>
        </w:rPr>
        <w:t xml:space="preserve">Minton EA, Cornwell TB and </w:t>
      </w:r>
      <w:proofErr w:type="spellStart"/>
      <w:r w:rsidRPr="00A70D80">
        <w:rPr>
          <w:rFonts w:ascii="Times New Roman" w:hAnsi="Times New Roman" w:cs="Times New Roman"/>
          <w:sz w:val="24"/>
          <w:szCs w:val="24"/>
          <w:lang w:val="en-US"/>
        </w:rPr>
        <w:t>Kahle</w:t>
      </w:r>
      <w:proofErr w:type="spellEnd"/>
      <w:r w:rsidRPr="00A70D80">
        <w:rPr>
          <w:rFonts w:ascii="Times New Roman" w:hAnsi="Times New Roman" w:cs="Times New Roman"/>
          <w:sz w:val="24"/>
          <w:szCs w:val="24"/>
          <w:lang w:val="en-US"/>
        </w:rPr>
        <w:t xml:space="preserve"> LR (2016) A theoretical review of consumer priming: Prospective theory, retrospective theory, and the affective–behavioral–cognitive model. Journal of Consumer </w:t>
      </w:r>
      <w:proofErr w:type="spellStart"/>
      <w:r w:rsidRPr="00A70D80">
        <w:rPr>
          <w:rFonts w:ascii="Times New Roman" w:hAnsi="Times New Roman" w:cs="Times New Roman"/>
          <w:sz w:val="24"/>
          <w:szCs w:val="24"/>
          <w:lang w:val="en-US"/>
        </w:rPr>
        <w:t>Behaviour</w:t>
      </w:r>
      <w:proofErr w:type="spellEnd"/>
    </w:p>
    <w:p w14:paraId="174AB9BC" w14:textId="15A89CF2" w:rsidR="00BC3EC3" w:rsidRPr="00A70D80" w:rsidRDefault="003945F9" w:rsidP="00A70D8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70D80">
        <w:rPr>
          <w:rFonts w:ascii="Times New Roman" w:hAnsi="Times New Roman" w:cs="Times New Roman"/>
          <w:sz w:val="24"/>
          <w:szCs w:val="24"/>
          <w:lang w:val="en-US"/>
        </w:rPr>
        <w:t>Neijens</w:t>
      </w:r>
      <w:proofErr w:type="spellEnd"/>
      <w:r w:rsidRPr="00A70D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0D80" w:rsidRPr="00A70D80">
        <w:rPr>
          <w:rFonts w:ascii="Times New Roman" w:hAnsi="Times New Roman" w:cs="Times New Roman"/>
          <w:sz w:val="24"/>
          <w:szCs w:val="24"/>
          <w:lang w:val="en-US"/>
        </w:rPr>
        <w:t xml:space="preserve">P and </w:t>
      </w:r>
      <w:proofErr w:type="spellStart"/>
      <w:r w:rsidR="00A70D80" w:rsidRPr="00A70D80">
        <w:rPr>
          <w:rFonts w:ascii="Times New Roman" w:hAnsi="Times New Roman" w:cs="Times New Roman"/>
          <w:sz w:val="24"/>
          <w:szCs w:val="24"/>
          <w:lang w:val="en-US"/>
        </w:rPr>
        <w:t>Voorveld</w:t>
      </w:r>
      <w:proofErr w:type="spellEnd"/>
      <w:r w:rsidR="00A70D80" w:rsidRPr="00A70D80">
        <w:rPr>
          <w:rFonts w:ascii="Times New Roman" w:hAnsi="Times New Roman" w:cs="Times New Roman"/>
          <w:sz w:val="24"/>
          <w:szCs w:val="24"/>
          <w:lang w:val="en-US"/>
        </w:rPr>
        <w:t xml:space="preserve"> HAM</w:t>
      </w:r>
      <w:r w:rsidRPr="00A70D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0D80" w:rsidRPr="00A70D8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A70D80">
        <w:rPr>
          <w:rFonts w:ascii="Times New Roman" w:hAnsi="Times New Roman" w:cs="Times New Roman"/>
          <w:sz w:val="24"/>
          <w:szCs w:val="24"/>
          <w:lang w:val="en-US"/>
        </w:rPr>
        <w:t>2015</w:t>
      </w:r>
      <w:r w:rsidR="00A70D80" w:rsidRPr="00A70D8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C3EC3" w:rsidRPr="00A70D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0D80" w:rsidRPr="00A70D80">
        <w:rPr>
          <w:rFonts w:ascii="Times New Roman" w:hAnsi="Times New Roman" w:cs="Times New Roman"/>
          <w:sz w:val="24"/>
          <w:szCs w:val="24"/>
          <w:lang w:val="en-US"/>
        </w:rPr>
        <w:t>Cross-Platform Advertising: Current Practices and Issues for the Future. Journal of Advertising Research December 362–367</w:t>
      </w:r>
    </w:p>
    <w:p w14:paraId="17608B5E" w14:textId="52F860B0" w:rsidR="003945F9" w:rsidRPr="00A70D80" w:rsidRDefault="003A7E9E" w:rsidP="003945F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Pauwels K,</w:t>
      </w:r>
      <w:r w:rsidR="003945F9" w:rsidRPr="00A70D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45F9" w:rsidRPr="00A70D80">
        <w:rPr>
          <w:rFonts w:ascii="Times New Roman" w:hAnsi="Times New Roman" w:cs="Times New Roman"/>
          <w:sz w:val="24"/>
          <w:szCs w:val="24"/>
          <w:lang w:val="en-US"/>
        </w:rPr>
        <w:t>Demirci</w:t>
      </w:r>
      <w:proofErr w:type="spellEnd"/>
      <w:r w:rsidR="003945F9" w:rsidRPr="00A70D80">
        <w:rPr>
          <w:rFonts w:ascii="Times New Roman" w:hAnsi="Times New Roman" w:cs="Times New Roman"/>
          <w:sz w:val="24"/>
          <w:szCs w:val="24"/>
          <w:lang w:val="en-US"/>
        </w:rPr>
        <w:t xml:space="preserve"> C, Yildirim G and Srinivasan S (2016) The impact of brand familiarity on line and offline media synergy. International Journal of Research in Marketing 33: 739-753</w:t>
      </w:r>
    </w:p>
    <w:p w14:paraId="6DCF4614" w14:textId="77777777" w:rsidR="003945F9" w:rsidRPr="00A70D80" w:rsidRDefault="003945F9" w:rsidP="003945F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0D80">
        <w:rPr>
          <w:rFonts w:ascii="Times New Roman" w:hAnsi="Times New Roman" w:cs="Times New Roman"/>
          <w:sz w:val="24"/>
          <w:szCs w:val="24"/>
          <w:lang w:val="en-US"/>
        </w:rPr>
        <w:t>Russel C (2002) Investigating the Effectiveness of Product Placements in Television Shows: The Role of Modality and Plot Connection Congruence on Brand Memory and Attitude. Journal of Consumer Research 29: 306-318</w:t>
      </w:r>
    </w:p>
    <w:p w14:paraId="43AB1A97" w14:textId="4250F272" w:rsidR="003945F9" w:rsidRPr="00C774D2" w:rsidRDefault="00A70D80" w:rsidP="003945F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0D80">
        <w:rPr>
          <w:rFonts w:ascii="Times New Roman" w:hAnsi="Times New Roman" w:cs="Times New Roman"/>
          <w:sz w:val="24"/>
          <w:szCs w:val="24"/>
          <w:lang w:val="en-US"/>
        </w:rPr>
        <w:t>Shrum, LJ (Ed.). (2012)</w:t>
      </w:r>
      <w:r w:rsidR="003945F9" w:rsidRPr="00A70D80">
        <w:rPr>
          <w:rFonts w:ascii="Times New Roman" w:hAnsi="Times New Roman" w:cs="Times New Roman"/>
          <w:sz w:val="24"/>
          <w:szCs w:val="24"/>
          <w:lang w:val="en-US"/>
        </w:rPr>
        <w:t xml:space="preserve"> The psychology of entertainment media: Blurring the lines between entertainment and persuasion (2nd ed). Taylor &amp; Francis.</w:t>
      </w:r>
    </w:p>
    <w:p w14:paraId="1627DC23" w14:textId="219F6838" w:rsidR="003945F9" w:rsidRPr="007F4017" w:rsidRDefault="007F4017" w:rsidP="007F4017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4017">
        <w:rPr>
          <w:rFonts w:ascii="Times New Roman" w:hAnsi="Times New Roman" w:cs="Times New Roman"/>
          <w:sz w:val="24"/>
          <w:szCs w:val="24"/>
          <w:lang w:val="en-US"/>
        </w:rPr>
        <w:t xml:space="preserve">Teichert TA and </w:t>
      </w:r>
      <w:proofErr w:type="spellStart"/>
      <w:r w:rsidR="003A7E9E">
        <w:rPr>
          <w:rFonts w:ascii="Times New Roman" w:hAnsi="Times New Roman" w:cs="Times New Roman"/>
          <w:sz w:val="24"/>
          <w:szCs w:val="24"/>
          <w:lang w:val="en-US"/>
        </w:rPr>
        <w:t>Schöntag</w:t>
      </w:r>
      <w:proofErr w:type="spellEnd"/>
      <w:r w:rsidRPr="007F4017">
        <w:rPr>
          <w:rFonts w:ascii="Times New Roman" w:hAnsi="Times New Roman" w:cs="Times New Roman"/>
          <w:sz w:val="24"/>
          <w:szCs w:val="24"/>
          <w:lang w:val="en-US"/>
        </w:rPr>
        <w:t xml:space="preserve"> K (2010) Exploring cons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umer knowledge structures using </w:t>
      </w:r>
      <w:r w:rsidRPr="007F4017">
        <w:rPr>
          <w:rFonts w:ascii="Times New Roman" w:hAnsi="Times New Roman" w:cs="Times New Roman"/>
          <w:sz w:val="24"/>
          <w:szCs w:val="24"/>
          <w:lang w:val="en-US"/>
        </w:rPr>
        <w:t>associative network anal</w:t>
      </w:r>
      <w:r>
        <w:rPr>
          <w:rFonts w:ascii="Times New Roman" w:hAnsi="Times New Roman" w:cs="Times New Roman"/>
          <w:sz w:val="24"/>
          <w:szCs w:val="24"/>
          <w:lang w:val="en-US"/>
        </w:rPr>
        <w:t>ysis. Psychology and Marketing 27(4) 369–398</w:t>
      </w:r>
    </w:p>
    <w:p w14:paraId="1234F6EC" w14:textId="4E8C1275" w:rsidR="003945F9" w:rsidRPr="00A73819" w:rsidRDefault="00A70D80" w:rsidP="003945F9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Tulving E </w:t>
      </w:r>
      <w:r w:rsidRPr="00A70D80">
        <w:rPr>
          <w:rFonts w:ascii="Times New Roman" w:hAnsi="Times New Roman" w:cs="Times New Roman"/>
          <w:sz w:val="24"/>
          <w:szCs w:val="24"/>
          <w:lang w:val="en-US"/>
        </w:rPr>
        <w:t xml:space="preserve">and Thomson </w:t>
      </w:r>
      <w:r>
        <w:rPr>
          <w:rFonts w:ascii="Times New Roman" w:hAnsi="Times New Roman" w:cs="Times New Roman"/>
          <w:sz w:val="24"/>
          <w:szCs w:val="24"/>
          <w:lang w:val="en-US"/>
        </w:rPr>
        <w:t>DM (1973)</w:t>
      </w:r>
      <w:r w:rsidRPr="00A70D80">
        <w:rPr>
          <w:rFonts w:ascii="Times New Roman" w:hAnsi="Times New Roman" w:cs="Times New Roman"/>
          <w:sz w:val="24"/>
          <w:szCs w:val="24"/>
          <w:lang w:val="en-US"/>
        </w:rPr>
        <w:t xml:space="preserve"> Encoding speciﬁcity and retrieval processes in episodic</w:t>
      </w:r>
      <w:r w:rsidRPr="00A70D80">
        <w:rPr>
          <w:lang w:val="en-US"/>
        </w:rPr>
        <w:t xml:space="preserve"> </w:t>
      </w:r>
      <w:r w:rsidRPr="00A70D80">
        <w:rPr>
          <w:rFonts w:ascii="Times New Roman" w:hAnsi="Times New Roman" w:cs="Times New Roman"/>
          <w:sz w:val="24"/>
          <w:szCs w:val="24"/>
          <w:lang w:val="en-US"/>
        </w:rPr>
        <w:t xml:space="preserve">memory. </w:t>
      </w:r>
      <w:r>
        <w:rPr>
          <w:rFonts w:ascii="Times New Roman" w:hAnsi="Times New Roman" w:cs="Times New Roman"/>
          <w:sz w:val="24"/>
          <w:szCs w:val="24"/>
          <w:lang w:val="en-US"/>
        </w:rPr>
        <w:t>Psychological Review 80: 352–73</w:t>
      </w:r>
    </w:p>
    <w:p w14:paraId="14F164CC" w14:textId="77777777" w:rsidR="003945F9" w:rsidRPr="00C450C5" w:rsidRDefault="003945F9" w:rsidP="003945F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450C5">
        <w:rPr>
          <w:rFonts w:ascii="Times New Roman" w:hAnsi="Times New Roman" w:cs="Times New Roman"/>
          <w:sz w:val="24"/>
          <w:szCs w:val="24"/>
          <w:lang w:val="en-US"/>
        </w:rPr>
        <w:t>Unnava</w:t>
      </w:r>
      <w:proofErr w:type="spellEnd"/>
      <w:r w:rsidRPr="00C450C5">
        <w:rPr>
          <w:rFonts w:ascii="Times New Roman" w:hAnsi="Times New Roman" w:cs="Times New Roman"/>
          <w:sz w:val="24"/>
          <w:szCs w:val="24"/>
          <w:lang w:val="en-US"/>
        </w:rPr>
        <w:t xml:space="preserve"> HR and </w:t>
      </w:r>
      <w:proofErr w:type="spellStart"/>
      <w:r w:rsidRPr="00C450C5">
        <w:rPr>
          <w:rFonts w:ascii="Times New Roman" w:hAnsi="Times New Roman" w:cs="Times New Roman"/>
          <w:sz w:val="24"/>
          <w:szCs w:val="24"/>
          <w:lang w:val="en-US"/>
        </w:rPr>
        <w:t>Burnkrant</w:t>
      </w:r>
      <w:proofErr w:type="spellEnd"/>
      <w:r w:rsidRPr="00C450C5">
        <w:rPr>
          <w:rFonts w:ascii="Times New Roman" w:hAnsi="Times New Roman" w:cs="Times New Roman"/>
          <w:sz w:val="24"/>
          <w:szCs w:val="24"/>
          <w:lang w:val="en-US"/>
        </w:rPr>
        <w:t xml:space="preserve"> RE (1991) Effects of Repeating Varied Ad Executions on Brand Name Memory. Journal of Marketing Research 28(4): 406-416</w:t>
      </w:r>
    </w:p>
    <w:p w14:paraId="44D90B78" w14:textId="2BD5E57A" w:rsidR="003945F9" w:rsidRPr="00C450C5" w:rsidRDefault="0068123C" w:rsidP="003945F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50C5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="003945F9" w:rsidRPr="00C450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an </w:t>
      </w:r>
      <w:proofErr w:type="spellStart"/>
      <w:r w:rsidR="003945F9" w:rsidRPr="00C450C5">
        <w:rPr>
          <w:rFonts w:ascii="Times New Roman" w:eastAsia="Calibri" w:hAnsi="Times New Roman" w:cs="Times New Roman"/>
          <w:sz w:val="24"/>
          <w:szCs w:val="24"/>
          <w:lang w:val="en-US"/>
        </w:rPr>
        <w:t>Reijmersdal</w:t>
      </w:r>
      <w:proofErr w:type="spellEnd"/>
      <w:r w:rsidR="003945F9" w:rsidRPr="00C450C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EA, </w:t>
      </w:r>
      <w:proofErr w:type="spellStart"/>
      <w:r w:rsidR="003945F9" w:rsidRPr="00C450C5">
        <w:rPr>
          <w:rFonts w:ascii="Times New Roman" w:hAnsi="Times New Roman" w:cs="Times New Roman"/>
          <w:sz w:val="24"/>
          <w:szCs w:val="24"/>
          <w:lang w:val="en-US"/>
        </w:rPr>
        <w:t>Neijens</w:t>
      </w:r>
      <w:proofErr w:type="spellEnd"/>
      <w:r w:rsidR="003945F9" w:rsidRPr="00C450C5">
        <w:rPr>
          <w:rFonts w:ascii="Times New Roman" w:hAnsi="Times New Roman" w:cs="Times New Roman"/>
          <w:sz w:val="24"/>
          <w:szCs w:val="24"/>
          <w:lang w:val="en-US"/>
        </w:rPr>
        <w:t xml:space="preserve"> PC and Smit EG (2005</w:t>
      </w:r>
      <w:r w:rsidR="003945F9" w:rsidRPr="00C450C5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3945F9" w:rsidRPr="00C450C5">
        <w:rPr>
          <w:rFonts w:ascii="Times New Roman" w:hAnsi="Times New Roman" w:cs="Times New Roman"/>
          <w:sz w:val="24"/>
          <w:szCs w:val="24"/>
          <w:lang w:val="en-US"/>
        </w:rPr>
        <w:t xml:space="preserve"> Readers’ Reactions to Mixtures of Advertising and Editorial Content in Magazines. Journal of Current Issues and Research in Advertising 27(2): 39-53</w:t>
      </w:r>
    </w:p>
    <w:p w14:paraId="5599E37E" w14:textId="71C60ABF" w:rsidR="003945F9" w:rsidRPr="00C450C5" w:rsidRDefault="005B49CE" w:rsidP="003945F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Voorveld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Ham</w:t>
      </w:r>
      <w:r w:rsidR="003945F9" w:rsidRPr="00C450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945F9" w:rsidRPr="00C450C5">
        <w:rPr>
          <w:rFonts w:ascii="Times New Roman" w:hAnsi="Times New Roman" w:cs="Times New Roman"/>
          <w:sz w:val="24"/>
          <w:szCs w:val="24"/>
          <w:lang w:val="en-US"/>
        </w:rPr>
        <w:t>Neijens</w:t>
      </w:r>
      <w:proofErr w:type="spellEnd"/>
      <w:r w:rsidR="003945F9" w:rsidRPr="00C450C5">
        <w:rPr>
          <w:rFonts w:ascii="Times New Roman" w:hAnsi="Times New Roman" w:cs="Times New Roman"/>
          <w:sz w:val="24"/>
          <w:szCs w:val="24"/>
          <w:lang w:val="en-US"/>
        </w:rPr>
        <w:t xml:space="preserve"> PC and Smit EG (2011) Opening the black box: Understanding cross-media effects. Journal of Marketing Communications 17(2):69–85</w:t>
      </w:r>
    </w:p>
    <w:p w14:paraId="5823767B" w14:textId="45C50F02" w:rsidR="00CA77C4" w:rsidRPr="00C450C5" w:rsidRDefault="005B49CE" w:rsidP="00C450C5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Voorveld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Hal</w:t>
      </w:r>
      <w:r w:rsidR="00C450C5" w:rsidRPr="00C450C5">
        <w:rPr>
          <w:rFonts w:ascii="Times New Roman" w:hAnsi="Times New Roman" w:cs="Times New Roman"/>
          <w:sz w:val="24"/>
          <w:szCs w:val="24"/>
          <w:lang w:val="en-US"/>
        </w:rPr>
        <w:t xml:space="preserve"> and Valkenburg SMF (2015)</w:t>
      </w:r>
      <w:r w:rsidR="00CA77C4" w:rsidRPr="00C450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50C5" w:rsidRPr="00C450C5">
        <w:rPr>
          <w:rFonts w:ascii="Times New Roman" w:hAnsi="Times New Roman" w:cs="Times New Roman"/>
          <w:sz w:val="24"/>
          <w:szCs w:val="24"/>
          <w:lang w:val="en-US"/>
        </w:rPr>
        <w:t>The Fit Factor: The Role of Fit Between Ads in Understanding Cross-Media Synergy.</w:t>
      </w:r>
      <w:r w:rsidR="00C450C5" w:rsidRPr="00C450C5">
        <w:rPr>
          <w:lang w:val="en-US"/>
        </w:rPr>
        <w:t xml:space="preserve"> </w:t>
      </w:r>
      <w:r w:rsidR="00C450C5" w:rsidRPr="00C450C5">
        <w:rPr>
          <w:rFonts w:ascii="Times New Roman" w:hAnsi="Times New Roman" w:cs="Times New Roman"/>
          <w:sz w:val="24"/>
          <w:szCs w:val="24"/>
          <w:lang w:val="en-US"/>
        </w:rPr>
        <w:t>Journal of Advertising 44(3): 185-195</w:t>
      </w:r>
    </w:p>
    <w:p w14:paraId="0BB93E01" w14:textId="77777777" w:rsidR="003945F9" w:rsidRPr="008E2212" w:rsidRDefault="003945F9" w:rsidP="003945F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50C5">
        <w:rPr>
          <w:rFonts w:ascii="Times New Roman" w:eastAsia="Calibri" w:hAnsi="Times New Roman" w:cs="Times New Roman"/>
          <w:sz w:val="24"/>
          <w:szCs w:val="24"/>
          <w:lang w:val="en-US"/>
        </w:rPr>
        <w:t>Wilbur KC (2008) How the digital video recorder changes traditional</w:t>
      </w:r>
      <w:r w:rsidRPr="00C450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50C5">
        <w:rPr>
          <w:rFonts w:ascii="Times New Roman" w:eastAsia="Calibri" w:hAnsi="Times New Roman" w:cs="Times New Roman"/>
          <w:sz w:val="24"/>
          <w:szCs w:val="24"/>
          <w:lang w:val="en-US"/>
        </w:rPr>
        <w:t>TV advertising. Journal of Advertising 37(1): 143–149</w:t>
      </w:r>
    </w:p>
    <w:p w14:paraId="7F855987" w14:textId="552F9D0F" w:rsidR="00345226" w:rsidRDefault="00345226" w:rsidP="003372F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59689F" w14:textId="68601EE6" w:rsidR="00235486" w:rsidRPr="008E2212" w:rsidRDefault="00345226" w:rsidP="002354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A30">
        <w:rPr>
          <w:rFonts w:ascii="Times New Roman" w:hAnsi="Times New Roman" w:cs="Times New Roman"/>
          <w:b/>
          <w:sz w:val="24"/>
          <w:szCs w:val="24"/>
        </w:rPr>
        <w:t>An</w:t>
      </w:r>
      <w:r w:rsidRPr="008E2212">
        <w:rPr>
          <w:rFonts w:ascii="Times New Roman" w:hAnsi="Times New Roman" w:cs="Times New Roman"/>
          <w:b/>
          <w:sz w:val="24"/>
          <w:szCs w:val="24"/>
        </w:rPr>
        <w:t xml:space="preserve">nexe 1 : Le post </w:t>
      </w:r>
      <w:r w:rsidR="00733FA1">
        <w:rPr>
          <w:rFonts w:ascii="Times New Roman" w:hAnsi="Times New Roman" w:cs="Times New Roman"/>
          <w:b/>
          <w:sz w:val="24"/>
          <w:szCs w:val="24"/>
        </w:rPr>
        <w:t xml:space="preserve">initial </w:t>
      </w:r>
      <w:r w:rsidRPr="008E2212">
        <w:rPr>
          <w:rFonts w:ascii="Times New Roman" w:hAnsi="Times New Roman" w:cs="Times New Roman"/>
          <w:b/>
          <w:sz w:val="24"/>
          <w:szCs w:val="24"/>
        </w:rPr>
        <w:t xml:space="preserve">pour la marque FORCE CASE sur Facebook </w:t>
      </w:r>
    </w:p>
    <w:p w14:paraId="350F6BA3" w14:textId="77777777" w:rsidR="00235486" w:rsidRDefault="00235486" w:rsidP="00235486">
      <w:pPr>
        <w:jc w:val="both"/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2E6AF5CB" wp14:editId="586436ED">
            <wp:extent cx="5753100" cy="32994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09E0D" w14:textId="3CD28D3B" w:rsidR="00917BDE" w:rsidRDefault="00917BDE" w:rsidP="00F12C46">
      <w:pPr>
        <w:jc w:val="both"/>
        <w:rPr>
          <w:lang w:val="fr-BE"/>
        </w:rPr>
      </w:pPr>
    </w:p>
    <w:p w14:paraId="7480D55D" w14:textId="7A8F3F86" w:rsidR="00F12C46" w:rsidRDefault="00F12C46" w:rsidP="00F12C46">
      <w:pPr>
        <w:jc w:val="both"/>
        <w:rPr>
          <w:lang w:val="fr-BE"/>
        </w:rPr>
      </w:pPr>
    </w:p>
    <w:p w14:paraId="149F726A" w14:textId="36886A39" w:rsidR="008E2212" w:rsidRPr="00345226" w:rsidRDefault="008E2212" w:rsidP="00F12C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2212" w:rsidRPr="00345226" w:rsidSect="0096354A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36C01" w14:textId="77777777" w:rsidR="00104DA3" w:rsidRDefault="00104DA3" w:rsidP="00322265">
      <w:pPr>
        <w:spacing w:after="0" w:line="240" w:lineRule="auto"/>
      </w:pPr>
      <w:r>
        <w:separator/>
      </w:r>
    </w:p>
  </w:endnote>
  <w:endnote w:type="continuationSeparator" w:id="0">
    <w:p w14:paraId="770F0731" w14:textId="77777777" w:rsidR="00104DA3" w:rsidRDefault="00104DA3" w:rsidP="00322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685434"/>
      <w:docPartObj>
        <w:docPartGallery w:val="Page Numbers (Bottom of Page)"/>
        <w:docPartUnique/>
      </w:docPartObj>
    </w:sdtPr>
    <w:sdtEndPr/>
    <w:sdtContent>
      <w:p w14:paraId="7AF2D5B0" w14:textId="36333707" w:rsidR="00E67B5A" w:rsidRDefault="00E67B5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36A">
          <w:rPr>
            <w:noProof/>
          </w:rPr>
          <w:t>1</w:t>
        </w:r>
        <w:r>
          <w:fldChar w:fldCharType="end"/>
        </w:r>
      </w:p>
    </w:sdtContent>
  </w:sdt>
  <w:p w14:paraId="50FCAC02" w14:textId="77777777" w:rsidR="00E67B5A" w:rsidRDefault="00E67B5A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D8DC1" w14:textId="77777777" w:rsidR="00104DA3" w:rsidRDefault="00104DA3" w:rsidP="00322265">
      <w:pPr>
        <w:spacing w:after="0" w:line="240" w:lineRule="auto"/>
      </w:pPr>
      <w:r>
        <w:separator/>
      </w:r>
    </w:p>
  </w:footnote>
  <w:footnote w:type="continuationSeparator" w:id="0">
    <w:p w14:paraId="15BF1A59" w14:textId="77777777" w:rsidR="00104DA3" w:rsidRDefault="00104DA3" w:rsidP="00322265">
      <w:pPr>
        <w:spacing w:after="0" w:line="240" w:lineRule="auto"/>
      </w:pPr>
      <w:r>
        <w:continuationSeparator/>
      </w:r>
    </w:p>
  </w:footnote>
  <w:footnote w:id="1">
    <w:p w14:paraId="3964EA01" w14:textId="748B0EC9" w:rsidR="00E67B5A" w:rsidRPr="007B0642" w:rsidRDefault="00E67B5A" w:rsidP="007B0642">
      <w:pPr>
        <w:pStyle w:val="Notedebasdepage"/>
        <w:jc w:val="both"/>
        <w:rPr>
          <w:rFonts w:ascii="Times New Roman" w:hAnsi="Times New Roman" w:cs="Times New Roman"/>
        </w:rPr>
      </w:pPr>
      <w:r w:rsidRPr="007B0642">
        <w:rPr>
          <w:rStyle w:val="Marquenotebasdepage"/>
          <w:rFonts w:ascii="Times New Roman" w:hAnsi="Times New Roman" w:cs="Times New Roman"/>
        </w:rPr>
        <w:footnoteRef/>
      </w:r>
      <w:r w:rsidRPr="007B0642">
        <w:rPr>
          <w:rFonts w:ascii="Times New Roman" w:hAnsi="Times New Roman" w:cs="Times New Roman"/>
        </w:rPr>
        <w:t xml:space="preserve"> Pour une revue récente des théories de l’amorçage en </w:t>
      </w:r>
      <w:r w:rsidR="003753FE">
        <w:rPr>
          <w:rFonts w:ascii="Times New Roman" w:hAnsi="Times New Roman" w:cs="Times New Roman"/>
        </w:rPr>
        <w:t xml:space="preserve">comportement du consommateur, voir </w:t>
      </w:r>
      <w:proofErr w:type="spellStart"/>
      <w:r w:rsidRPr="007B0642">
        <w:rPr>
          <w:rFonts w:ascii="Times New Roman" w:hAnsi="Times New Roman" w:cs="Times New Roman"/>
        </w:rPr>
        <w:t>Minton</w:t>
      </w:r>
      <w:proofErr w:type="spellEnd"/>
      <w:r w:rsidRPr="007B0642">
        <w:rPr>
          <w:rFonts w:ascii="Times New Roman" w:hAnsi="Times New Roman" w:cs="Times New Roman"/>
        </w:rPr>
        <w:t xml:space="preserve">, </w:t>
      </w:r>
      <w:proofErr w:type="spellStart"/>
      <w:r w:rsidRPr="007B0642">
        <w:rPr>
          <w:rFonts w:ascii="Times New Roman" w:hAnsi="Times New Roman" w:cs="Times New Roman"/>
        </w:rPr>
        <w:t>Cornwell</w:t>
      </w:r>
      <w:proofErr w:type="spellEnd"/>
      <w:r w:rsidRPr="007B0642">
        <w:rPr>
          <w:rFonts w:ascii="Times New Roman" w:hAnsi="Times New Roman" w:cs="Times New Roman"/>
        </w:rPr>
        <w:t xml:space="preserve"> et </w:t>
      </w:r>
      <w:proofErr w:type="spellStart"/>
      <w:r w:rsidRPr="007B0642">
        <w:rPr>
          <w:rFonts w:ascii="Times New Roman" w:hAnsi="Times New Roman" w:cs="Times New Roman"/>
        </w:rPr>
        <w:t>Kahle</w:t>
      </w:r>
      <w:proofErr w:type="spellEnd"/>
      <w:r w:rsidRPr="007B0642">
        <w:rPr>
          <w:rFonts w:ascii="Times New Roman" w:hAnsi="Times New Roman" w:cs="Times New Roman"/>
        </w:rPr>
        <w:t xml:space="preserve"> (2016).</w:t>
      </w:r>
    </w:p>
  </w:footnote>
  <w:footnote w:id="2">
    <w:p w14:paraId="3A494FD2" w14:textId="77777777" w:rsidR="00E67B5A" w:rsidRPr="009963BA" w:rsidRDefault="00E67B5A" w:rsidP="003D4DA5">
      <w:pPr>
        <w:pStyle w:val="Notedebasdepage"/>
        <w:jc w:val="both"/>
        <w:rPr>
          <w:rFonts w:ascii="Times New Roman" w:hAnsi="Times New Roman" w:cs="Times New Roman"/>
        </w:rPr>
      </w:pPr>
      <w:r w:rsidRPr="009963BA">
        <w:rPr>
          <w:rStyle w:val="Marquenotebasdepage"/>
          <w:rFonts w:ascii="Times New Roman" w:hAnsi="Times New Roman" w:cs="Times New Roman"/>
        </w:rPr>
        <w:footnoteRef/>
      </w:r>
      <w:r w:rsidRPr="009963BA">
        <w:rPr>
          <w:rFonts w:ascii="Times New Roman" w:hAnsi="Times New Roman" w:cs="Times New Roman"/>
        </w:rPr>
        <w:t xml:space="preserve"> Voir </w:t>
      </w:r>
      <w:r>
        <w:rPr>
          <w:rFonts w:ascii="Times New Roman" w:hAnsi="Times New Roman" w:cs="Times New Roman"/>
        </w:rPr>
        <w:t xml:space="preserve">le post de la marque FORCE CASE sur Facebook </w:t>
      </w:r>
      <w:r w:rsidRPr="009963BA">
        <w:rPr>
          <w:rFonts w:ascii="Times New Roman" w:hAnsi="Times New Roman" w:cs="Times New Roman"/>
        </w:rPr>
        <w:t>en annexe 1.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62F8"/>
    <w:multiLevelType w:val="hybridMultilevel"/>
    <w:tmpl w:val="187E0C7A"/>
    <w:lvl w:ilvl="0" w:tplc="2618B4F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37F31"/>
    <w:multiLevelType w:val="hybridMultilevel"/>
    <w:tmpl w:val="4E08FB66"/>
    <w:lvl w:ilvl="0" w:tplc="82488F5C">
      <w:start w:val="160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Courier New" w:hint="default"/>
        <w:color w:val="000000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73FA4"/>
    <w:multiLevelType w:val="hybridMultilevel"/>
    <w:tmpl w:val="45948AC0"/>
    <w:lvl w:ilvl="0" w:tplc="6212A0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067BD"/>
    <w:multiLevelType w:val="hybridMultilevel"/>
    <w:tmpl w:val="C264F2B8"/>
    <w:lvl w:ilvl="0" w:tplc="D958B8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15234"/>
    <w:multiLevelType w:val="hybridMultilevel"/>
    <w:tmpl w:val="EA042544"/>
    <w:lvl w:ilvl="0" w:tplc="CDDAE38A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C452C"/>
    <w:multiLevelType w:val="hybridMultilevel"/>
    <w:tmpl w:val="D4BCAEB2"/>
    <w:lvl w:ilvl="0" w:tplc="6118676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BD57B51"/>
    <w:multiLevelType w:val="hybridMultilevel"/>
    <w:tmpl w:val="E640E782"/>
    <w:lvl w:ilvl="0" w:tplc="5C720CA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CC00DA"/>
    <w:multiLevelType w:val="hybridMultilevel"/>
    <w:tmpl w:val="66C2B084"/>
    <w:lvl w:ilvl="0" w:tplc="8C343C4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FC2DB2"/>
    <w:multiLevelType w:val="hybridMultilevel"/>
    <w:tmpl w:val="101C615A"/>
    <w:lvl w:ilvl="0" w:tplc="8858098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060"/>
    <w:rsid w:val="00000F28"/>
    <w:rsid w:val="0000436A"/>
    <w:rsid w:val="00014B93"/>
    <w:rsid w:val="0001594D"/>
    <w:rsid w:val="00017994"/>
    <w:rsid w:val="00017A30"/>
    <w:rsid w:val="00017EE0"/>
    <w:rsid w:val="00020913"/>
    <w:rsid w:val="00021DAC"/>
    <w:rsid w:val="00023788"/>
    <w:rsid w:val="00023BC1"/>
    <w:rsid w:val="00027278"/>
    <w:rsid w:val="000325B5"/>
    <w:rsid w:val="000344CE"/>
    <w:rsid w:val="00034778"/>
    <w:rsid w:val="00034D66"/>
    <w:rsid w:val="00040410"/>
    <w:rsid w:val="00040A3D"/>
    <w:rsid w:val="00041CA3"/>
    <w:rsid w:val="0004263F"/>
    <w:rsid w:val="000436B2"/>
    <w:rsid w:val="00045514"/>
    <w:rsid w:val="00047AA0"/>
    <w:rsid w:val="00047DE1"/>
    <w:rsid w:val="00070DBD"/>
    <w:rsid w:val="000721FA"/>
    <w:rsid w:val="0007323A"/>
    <w:rsid w:val="000733FE"/>
    <w:rsid w:val="0007345B"/>
    <w:rsid w:val="00074CCD"/>
    <w:rsid w:val="00075A90"/>
    <w:rsid w:val="00081EA9"/>
    <w:rsid w:val="00084FC7"/>
    <w:rsid w:val="00091AD4"/>
    <w:rsid w:val="0009467A"/>
    <w:rsid w:val="000949CF"/>
    <w:rsid w:val="00095CBB"/>
    <w:rsid w:val="000A53AB"/>
    <w:rsid w:val="000B044A"/>
    <w:rsid w:val="000B5E22"/>
    <w:rsid w:val="000B6EEE"/>
    <w:rsid w:val="000D0A43"/>
    <w:rsid w:val="000D0E08"/>
    <w:rsid w:val="000E1708"/>
    <w:rsid w:val="000E3053"/>
    <w:rsid w:val="000E35C3"/>
    <w:rsid w:val="000F2F0E"/>
    <w:rsid w:val="000F334B"/>
    <w:rsid w:val="0010016F"/>
    <w:rsid w:val="001047AC"/>
    <w:rsid w:val="00104DA3"/>
    <w:rsid w:val="00105616"/>
    <w:rsid w:val="00114B0A"/>
    <w:rsid w:val="0012292C"/>
    <w:rsid w:val="00122FF8"/>
    <w:rsid w:val="00124D70"/>
    <w:rsid w:val="00131D71"/>
    <w:rsid w:val="0013322F"/>
    <w:rsid w:val="00133EAB"/>
    <w:rsid w:val="00134AFC"/>
    <w:rsid w:val="00134B6C"/>
    <w:rsid w:val="0013661C"/>
    <w:rsid w:val="00152464"/>
    <w:rsid w:val="00155911"/>
    <w:rsid w:val="001560FC"/>
    <w:rsid w:val="001607A1"/>
    <w:rsid w:val="00161930"/>
    <w:rsid w:val="00164DD6"/>
    <w:rsid w:val="00166E91"/>
    <w:rsid w:val="00166FF3"/>
    <w:rsid w:val="00167A4D"/>
    <w:rsid w:val="001724ED"/>
    <w:rsid w:val="001851B6"/>
    <w:rsid w:val="00191265"/>
    <w:rsid w:val="00192C45"/>
    <w:rsid w:val="00192E9C"/>
    <w:rsid w:val="00193BB8"/>
    <w:rsid w:val="0019499A"/>
    <w:rsid w:val="00195060"/>
    <w:rsid w:val="001951DC"/>
    <w:rsid w:val="00195780"/>
    <w:rsid w:val="001A2189"/>
    <w:rsid w:val="001A3888"/>
    <w:rsid w:val="001B1AA1"/>
    <w:rsid w:val="001B4DF5"/>
    <w:rsid w:val="001B6451"/>
    <w:rsid w:val="001C008F"/>
    <w:rsid w:val="001C009A"/>
    <w:rsid w:val="001C1724"/>
    <w:rsid w:val="001C48CF"/>
    <w:rsid w:val="001C5AAF"/>
    <w:rsid w:val="001D46A8"/>
    <w:rsid w:val="001D508B"/>
    <w:rsid w:val="001E0FD3"/>
    <w:rsid w:val="001E44CD"/>
    <w:rsid w:val="001E5B2C"/>
    <w:rsid w:val="001E7DC9"/>
    <w:rsid w:val="001F46D8"/>
    <w:rsid w:val="00206348"/>
    <w:rsid w:val="002077B4"/>
    <w:rsid w:val="002141FE"/>
    <w:rsid w:val="0021609D"/>
    <w:rsid w:val="00216140"/>
    <w:rsid w:val="002207B9"/>
    <w:rsid w:val="00225E63"/>
    <w:rsid w:val="00226A99"/>
    <w:rsid w:val="00234F21"/>
    <w:rsid w:val="00235486"/>
    <w:rsid w:val="002434B9"/>
    <w:rsid w:val="00245FD2"/>
    <w:rsid w:val="00246671"/>
    <w:rsid w:val="00247F27"/>
    <w:rsid w:val="0025004C"/>
    <w:rsid w:val="00250F4E"/>
    <w:rsid w:val="0025154E"/>
    <w:rsid w:val="002558C3"/>
    <w:rsid w:val="002577C2"/>
    <w:rsid w:val="00261BCA"/>
    <w:rsid w:val="002707A2"/>
    <w:rsid w:val="00273C4B"/>
    <w:rsid w:val="002746AB"/>
    <w:rsid w:val="00274FBC"/>
    <w:rsid w:val="002758F6"/>
    <w:rsid w:val="00276201"/>
    <w:rsid w:val="002847B8"/>
    <w:rsid w:val="002857D6"/>
    <w:rsid w:val="002960E9"/>
    <w:rsid w:val="002A62F8"/>
    <w:rsid w:val="002B4020"/>
    <w:rsid w:val="002C1470"/>
    <w:rsid w:val="002C2755"/>
    <w:rsid w:val="002C2E8D"/>
    <w:rsid w:val="002C343B"/>
    <w:rsid w:val="002D2E70"/>
    <w:rsid w:val="002D45B5"/>
    <w:rsid w:val="002D67E6"/>
    <w:rsid w:val="002D6DC8"/>
    <w:rsid w:val="002E15F9"/>
    <w:rsid w:val="002E48B5"/>
    <w:rsid w:val="002E5F8D"/>
    <w:rsid w:val="002E6BD9"/>
    <w:rsid w:val="002F0824"/>
    <w:rsid w:val="002F308C"/>
    <w:rsid w:val="002F40B0"/>
    <w:rsid w:val="002F6A1B"/>
    <w:rsid w:val="0030027D"/>
    <w:rsid w:val="00301093"/>
    <w:rsid w:val="003024E1"/>
    <w:rsid w:val="003031FE"/>
    <w:rsid w:val="0030332B"/>
    <w:rsid w:val="00312594"/>
    <w:rsid w:val="00312629"/>
    <w:rsid w:val="003145E4"/>
    <w:rsid w:val="003165E3"/>
    <w:rsid w:val="00317D4E"/>
    <w:rsid w:val="00321994"/>
    <w:rsid w:val="00321AB5"/>
    <w:rsid w:val="00322265"/>
    <w:rsid w:val="003255E9"/>
    <w:rsid w:val="00330690"/>
    <w:rsid w:val="00330E2A"/>
    <w:rsid w:val="0033382C"/>
    <w:rsid w:val="00333F57"/>
    <w:rsid w:val="003372F4"/>
    <w:rsid w:val="0034065D"/>
    <w:rsid w:val="00345226"/>
    <w:rsid w:val="00347FBC"/>
    <w:rsid w:val="003525CB"/>
    <w:rsid w:val="003540FA"/>
    <w:rsid w:val="00355A13"/>
    <w:rsid w:val="00361A23"/>
    <w:rsid w:val="00363E47"/>
    <w:rsid w:val="003667CA"/>
    <w:rsid w:val="00367258"/>
    <w:rsid w:val="00367646"/>
    <w:rsid w:val="0036791D"/>
    <w:rsid w:val="00373193"/>
    <w:rsid w:val="003753FE"/>
    <w:rsid w:val="00376E52"/>
    <w:rsid w:val="00377B79"/>
    <w:rsid w:val="00380594"/>
    <w:rsid w:val="0038242F"/>
    <w:rsid w:val="00384496"/>
    <w:rsid w:val="00384583"/>
    <w:rsid w:val="003900EC"/>
    <w:rsid w:val="003915EE"/>
    <w:rsid w:val="003945F9"/>
    <w:rsid w:val="0039731B"/>
    <w:rsid w:val="003A3AC7"/>
    <w:rsid w:val="003A7608"/>
    <w:rsid w:val="003A7E9E"/>
    <w:rsid w:val="003B1FA0"/>
    <w:rsid w:val="003B29E4"/>
    <w:rsid w:val="003B3E22"/>
    <w:rsid w:val="003C286F"/>
    <w:rsid w:val="003C321B"/>
    <w:rsid w:val="003D3086"/>
    <w:rsid w:val="003D468D"/>
    <w:rsid w:val="003D4DA5"/>
    <w:rsid w:val="003D5A54"/>
    <w:rsid w:val="003E1C13"/>
    <w:rsid w:val="003E4A6B"/>
    <w:rsid w:val="003E557A"/>
    <w:rsid w:val="00403159"/>
    <w:rsid w:val="00405C3A"/>
    <w:rsid w:val="0041126C"/>
    <w:rsid w:val="00413813"/>
    <w:rsid w:val="00413882"/>
    <w:rsid w:val="00414FC2"/>
    <w:rsid w:val="004215B0"/>
    <w:rsid w:val="00431ED4"/>
    <w:rsid w:val="0043444F"/>
    <w:rsid w:val="00444B51"/>
    <w:rsid w:val="00446BF7"/>
    <w:rsid w:val="00447CD1"/>
    <w:rsid w:val="004501E1"/>
    <w:rsid w:val="00452533"/>
    <w:rsid w:val="004621BA"/>
    <w:rsid w:val="00472825"/>
    <w:rsid w:val="00472BAD"/>
    <w:rsid w:val="0047552E"/>
    <w:rsid w:val="00475E77"/>
    <w:rsid w:val="00477EC2"/>
    <w:rsid w:val="004809A1"/>
    <w:rsid w:val="004816DA"/>
    <w:rsid w:val="00483E9D"/>
    <w:rsid w:val="0049193F"/>
    <w:rsid w:val="004928B4"/>
    <w:rsid w:val="00497603"/>
    <w:rsid w:val="004A5CAA"/>
    <w:rsid w:val="004A6F19"/>
    <w:rsid w:val="004B1C6A"/>
    <w:rsid w:val="004B3889"/>
    <w:rsid w:val="004B5877"/>
    <w:rsid w:val="004C27C7"/>
    <w:rsid w:val="004C6162"/>
    <w:rsid w:val="004D0C41"/>
    <w:rsid w:val="004E5183"/>
    <w:rsid w:val="004F13DB"/>
    <w:rsid w:val="004F1A99"/>
    <w:rsid w:val="004F3EF0"/>
    <w:rsid w:val="00507393"/>
    <w:rsid w:val="00511BD6"/>
    <w:rsid w:val="00512248"/>
    <w:rsid w:val="00514FD8"/>
    <w:rsid w:val="0051523A"/>
    <w:rsid w:val="00522BD2"/>
    <w:rsid w:val="00522FBF"/>
    <w:rsid w:val="005247D9"/>
    <w:rsid w:val="005251DA"/>
    <w:rsid w:val="00531F4E"/>
    <w:rsid w:val="00531F5A"/>
    <w:rsid w:val="005361AF"/>
    <w:rsid w:val="00541FEF"/>
    <w:rsid w:val="005426D7"/>
    <w:rsid w:val="00550645"/>
    <w:rsid w:val="00550F85"/>
    <w:rsid w:val="005513F2"/>
    <w:rsid w:val="00554AC5"/>
    <w:rsid w:val="00556595"/>
    <w:rsid w:val="00557D85"/>
    <w:rsid w:val="00561F05"/>
    <w:rsid w:val="005671EC"/>
    <w:rsid w:val="005726D5"/>
    <w:rsid w:val="00580BF8"/>
    <w:rsid w:val="00582079"/>
    <w:rsid w:val="00582657"/>
    <w:rsid w:val="005864DB"/>
    <w:rsid w:val="00586F65"/>
    <w:rsid w:val="00594036"/>
    <w:rsid w:val="00594973"/>
    <w:rsid w:val="00595C8C"/>
    <w:rsid w:val="00596088"/>
    <w:rsid w:val="00597AFD"/>
    <w:rsid w:val="005A6CD1"/>
    <w:rsid w:val="005B210E"/>
    <w:rsid w:val="005B3186"/>
    <w:rsid w:val="005B49CE"/>
    <w:rsid w:val="005C2263"/>
    <w:rsid w:val="005C4637"/>
    <w:rsid w:val="005C470F"/>
    <w:rsid w:val="005D2746"/>
    <w:rsid w:val="005E0BE3"/>
    <w:rsid w:val="005E3E91"/>
    <w:rsid w:val="005E50C0"/>
    <w:rsid w:val="005E6159"/>
    <w:rsid w:val="005E6BA0"/>
    <w:rsid w:val="005F0057"/>
    <w:rsid w:val="005F3B96"/>
    <w:rsid w:val="005F4356"/>
    <w:rsid w:val="005F64FD"/>
    <w:rsid w:val="00600FF9"/>
    <w:rsid w:val="0060279F"/>
    <w:rsid w:val="00602C3D"/>
    <w:rsid w:val="00604AF2"/>
    <w:rsid w:val="006062DD"/>
    <w:rsid w:val="00610B7A"/>
    <w:rsid w:val="00612CAD"/>
    <w:rsid w:val="00615ED5"/>
    <w:rsid w:val="0062251D"/>
    <w:rsid w:val="00622A02"/>
    <w:rsid w:val="00627304"/>
    <w:rsid w:val="0063127E"/>
    <w:rsid w:val="00631DB0"/>
    <w:rsid w:val="006326D0"/>
    <w:rsid w:val="00633C80"/>
    <w:rsid w:val="00636447"/>
    <w:rsid w:val="006367D0"/>
    <w:rsid w:val="00636C93"/>
    <w:rsid w:val="00637542"/>
    <w:rsid w:val="00641417"/>
    <w:rsid w:val="006416D2"/>
    <w:rsid w:val="006418A8"/>
    <w:rsid w:val="006435BB"/>
    <w:rsid w:val="006437EC"/>
    <w:rsid w:val="006457E2"/>
    <w:rsid w:val="0065006B"/>
    <w:rsid w:val="00650AB8"/>
    <w:rsid w:val="0065111F"/>
    <w:rsid w:val="006548E7"/>
    <w:rsid w:val="00654D2C"/>
    <w:rsid w:val="00655AD8"/>
    <w:rsid w:val="00656877"/>
    <w:rsid w:val="00656934"/>
    <w:rsid w:val="00656C97"/>
    <w:rsid w:val="00663398"/>
    <w:rsid w:val="00665079"/>
    <w:rsid w:val="00665E89"/>
    <w:rsid w:val="006661A3"/>
    <w:rsid w:val="00670E62"/>
    <w:rsid w:val="00675782"/>
    <w:rsid w:val="00676880"/>
    <w:rsid w:val="006778D6"/>
    <w:rsid w:val="0068123C"/>
    <w:rsid w:val="006952F5"/>
    <w:rsid w:val="006A2728"/>
    <w:rsid w:val="006A4DE3"/>
    <w:rsid w:val="006A612C"/>
    <w:rsid w:val="006B3FD0"/>
    <w:rsid w:val="006C02AA"/>
    <w:rsid w:val="006C2DF7"/>
    <w:rsid w:val="006C3E5B"/>
    <w:rsid w:val="006C48CA"/>
    <w:rsid w:val="006C581F"/>
    <w:rsid w:val="006C5854"/>
    <w:rsid w:val="006D07D4"/>
    <w:rsid w:val="006D0873"/>
    <w:rsid w:val="006D0B8F"/>
    <w:rsid w:val="006F2CFE"/>
    <w:rsid w:val="006F4B10"/>
    <w:rsid w:val="006F58B2"/>
    <w:rsid w:val="006F59B0"/>
    <w:rsid w:val="00706AE0"/>
    <w:rsid w:val="0071104F"/>
    <w:rsid w:val="007116CC"/>
    <w:rsid w:val="00711FCA"/>
    <w:rsid w:val="00712209"/>
    <w:rsid w:val="0071226C"/>
    <w:rsid w:val="00720210"/>
    <w:rsid w:val="00723FAB"/>
    <w:rsid w:val="00724C81"/>
    <w:rsid w:val="007258AB"/>
    <w:rsid w:val="007305DA"/>
    <w:rsid w:val="00733FA1"/>
    <w:rsid w:val="0073632F"/>
    <w:rsid w:val="007373EC"/>
    <w:rsid w:val="00743159"/>
    <w:rsid w:val="00743C60"/>
    <w:rsid w:val="0074628A"/>
    <w:rsid w:val="0075419F"/>
    <w:rsid w:val="007549BD"/>
    <w:rsid w:val="007606A8"/>
    <w:rsid w:val="0076252B"/>
    <w:rsid w:val="007641F8"/>
    <w:rsid w:val="00771C40"/>
    <w:rsid w:val="00772DE1"/>
    <w:rsid w:val="0077467C"/>
    <w:rsid w:val="007748C9"/>
    <w:rsid w:val="0078310A"/>
    <w:rsid w:val="007949AD"/>
    <w:rsid w:val="00796090"/>
    <w:rsid w:val="0079729C"/>
    <w:rsid w:val="00797411"/>
    <w:rsid w:val="00797946"/>
    <w:rsid w:val="007A0CDE"/>
    <w:rsid w:val="007A68AC"/>
    <w:rsid w:val="007A6B52"/>
    <w:rsid w:val="007B0642"/>
    <w:rsid w:val="007B2A32"/>
    <w:rsid w:val="007B715F"/>
    <w:rsid w:val="007C062E"/>
    <w:rsid w:val="007D2AB5"/>
    <w:rsid w:val="007D585F"/>
    <w:rsid w:val="007E1F74"/>
    <w:rsid w:val="007E5D73"/>
    <w:rsid w:val="007E7B1A"/>
    <w:rsid w:val="007F22EA"/>
    <w:rsid w:val="007F4017"/>
    <w:rsid w:val="007F7380"/>
    <w:rsid w:val="00800CAC"/>
    <w:rsid w:val="008047E7"/>
    <w:rsid w:val="008049B4"/>
    <w:rsid w:val="00813589"/>
    <w:rsid w:val="00816419"/>
    <w:rsid w:val="00817941"/>
    <w:rsid w:val="00821360"/>
    <w:rsid w:val="00821E9B"/>
    <w:rsid w:val="00824BDF"/>
    <w:rsid w:val="0082683B"/>
    <w:rsid w:val="008339C6"/>
    <w:rsid w:val="00835133"/>
    <w:rsid w:val="0084196A"/>
    <w:rsid w:val="00841CA2"/>
    <w:rsid w:val="00853938"/>
    <w:rsid w:val="00855C23"/>
    <w:rsid w:val="00857E4F"/>
    <w:rsid w:val="00860748"/>
    <w:rsid w:val="00861801"/>
    <w:rsid w:val="00864362"/>
    <w:rsid w:val="00864A78"/>
    <w:rsid w:val="00866D4D"/>
    <w:rsid w:val="00867827"/>
    <w:rsid w:val="00870412"/>
    <w:rsid w:val="00870A05"/>
    <w:rsid w:val="0088024D"/>
    <w:rsid w:val="0088027A"/>
    <w:rsid w:val="00883809"/>
    <w:rsid w:val="00895231"/>
    <w:rsid w:val="008A0AD8"/>
    <w:rsid w:val="008A2A11"/>
    <w:rsid w:val="008A3563"/>
    <w:rsid w:val="008A3650"/>
    <w:rsid w:val="008A7206"/>
    <w:rsid w:val="008B2031"/>
    <w:rsid w:val="008B2DA3"/>
    <w:rsid w:val="008C065E"/>
    <w:rsid w:val="008C3171"/>
    <w:rsid w:val="008E0741"/>
    <w:rsid w:val="008E1BCD"/>
    <w:rsid w:val="008E2212"/>
    <w:rsid w:val="008E3781"/>
    <w:rsid w:val="008E6F11"/>
    <w:rsid w:val="008E759C"/>
    <w:rsid w:val="008F1D9B"/>
    <w:rsid w:val="008F203B"/>
    <w:rsid w:val="008F3C06"/>
    <w:rsid w:val="008F718E"/>
    <w:rsid w:val="00903A39"/>
    <w:rsid w:val="009057ED"/>
    <w:rsid w:val="009105C7"/>
    <w:rsid w:val="00910913"/>
    <w:rsid w:val="00910CC5"/>
    <w:rsid w:val="009157B1"/>
    <w:rsid w:val="00915EBD"/>
    <w:rsid w:val="00917BDE"/>
    <w:rsid w:val="0092085D"/>
    <w:rsid w:val="00924B3C"/>
    <w:rsid w:val="00925183"/>
    <w:rsid w:val="009406EA"/>
    <w:rsid w:val="00941BB1"/>
    <w:rsid w:val="009450F5"/>
    <w:rsid w:val="00946FEF"/>
    <w:rsid w:val="00957F82"/>
    <w:rsid w:val="0096191B"/>
    <w:rsid w:val="0096354A"/>
    <w:rsid w:val="0097013D"/>
    <w:rsid w:val="00976524"/>
    <w:rsid w:val="00982143"/>
    <w:rsid w:val="0098319B"/>
    <w:rsid w:val="0098345B"/>
    <w:rsid w:val="009844AF"/>
    <w:rsid w:val="00985B14"/>
    <w:rsid w:val="009862F6"/>
    <w:rsid w:val="00986E45"/>
    <w:rsid w:val="009963BA"/>
    <w:rsid w:val="009A5E23"/>
    <w:rsid w:val="009A65B3"/>
    <w:rsid w:val="009B24CB"/>
    <w:rsid w:val="009B33ED"/>
    <w:rsid w:val="009B52A8"/>
    <w:rsid w:val="009B73D2"/>
    <w:rsid w:val="009C1762"/>
    <w:rsid w:val="009C2841"/>
    <w:rsid w:val="009D080D"/>
    <w:rsid w:val="009D183E"/>
    <w:rsid w:val="009D3797"/>
    <w:rsid w:val="009F063E"/>
    <w:rsid w:val="00A00D71"/>
    <w:rsid w:val="00A029AE"/>
    <w:rsid w:val="00A065BD"/>
    <w:rsid w:val="00A069F3"/>
    <w:rsid w:val="00A119A9"/>
    <w:rsid w:val="00A14C30"/>
    <w:rsid w:val="00A14D36"/>
    <w:rsid w:val="00A173FF"/>
    <w:rsid w:val="00A23AE1"/>
    <w:rsid w:val="00A24AD9"/>
    <w:rsid w:val="00A30BBA"/>
    <w:rsid w:val="00A31F72"/>
    <w:rsid w:val="00A32490"/>
    <w:rsid w:val="00A33D5F"/>
    <w:rsid w:val="00A34701"/>
    <w:rsid w:val="00A359CE"/>
    <w:rsid w:val="00A36CFE"/>
    <w:rsid w:val="00A41107"/>
    <w:rsid w:val="00A42FC9"/>
    <w:rsid w:val="00A450AE"/>
    <w:rsid w:val="00A473D3"/>
    <w:rsid w:val="00A4792A"/>
    <w:rsid w:val="00A50E4B"/>
    <w:rsid w:val="00A51626"/>
    <w:rsid w:val="00A54086"/>
    <w:rsid w:val="00A5594E"/>
    <w:rsid w:val="00A5605F"/>
    <w:rsid w:val="00A56ACE"/>
    <w:rsid w:val="00A57DEB"/>
    <w:rsid w:val="00A62193"/>
    <w:rsid w:val="00A640DF"/>
    <w:rsid w:val="00A70D80"/>
    <w:rsid w:val="00A717F7"/>
    <w:rsid w:val="00A72F2E"/>
    <w:rsid w:val="00A73819"/>
    <w:rsid w:val="00A76CD8"/>
    <w:rsid w:val="00A77953"/>
    <w:rsid w:val="00A8362B"/>
    <w:rsid w:val="00A91F60"/>
    <w:rsid w:val="00A94E63"/>
    <w:rsid w:val="00A976CA"/>
    <w:rsid w:val="00A97BB0"/>
    <w:rsid w:val="00AA5CE8"/>
    <w:rsid w:val="00AB051D"/>
    <w:rsid w:val="00AB2D35"/>
    <w:rsid w:val="00AB59E1"/>
    <w:rsid w:val="00AC3B1C"/>
    <w:rsid w:val="00AC5FD7"/>
    <w:rsid w:val="00AD0A67"/>
    <w:rsid w:val="00AD210A"/>
    <w:rsid w:val="00AD26D9"/>
    <w:rsid w:val="00AE0BA1"/>
    <w:rsid w:val="00AE408B"/>
    <w:rsid w:val="00AE4454"/>
    <w:rsid w:val="00AE5317"/>
    <w:rsid w:val="00AF6D5C"/>
    <w:rsid w:val="00AF796C"/>
    <w:rsid w:val="00B016FE"/>
    <w:rsid w:val="00B02193"/>
    <w:rsid w:val="00B02247"/>
    <w:rsid w:val="00B14731"/>
    <w:rsid w:val="00B16FA8"/>
    <w:rsid w:val="00B207D8"/>
    <w:rsid w:val="00B22830"/>
    <w:rsid w:val="00B24531"/>
    <w:rsid w:val="00B2458A"/>
    <w:rsid w:val="00B255DC"/>
    <w:rsid w:val="00B26CC9"/>
    <w:rsid w:val="00B31D78"/>
    <w:rsid w:val="00B35ED8"/>
    <w:rsid w:val="00B40D58"/>
    <w:rsid w:val="00B427C7"/>
    <w:rsid w:val="00B431F1"/>
    <w:rsid w:val="00B4723A"/>
    <w:rsid w:val="00B50431"/>
    <w:rsid w:val="00B55204"/>
    <w:rsid w:val="00B55756"/>
    <w:rsid w:val="00B56B27"/>
    <w:rsid w:val="00B61C33"/>
    <w:rsid w:val="00B63FF7"/>
    <w:rsid w:val="00B643A5"/>
    <w:rsid w:val="00B64CF3"/>
    <w:rsid w:val="00B656FE"/>
    <w:rsid w:val="00B66169"/>
    <w:rsid w:val="00B662C3"/>
    <w:rsid w:val="00B66FB5"/>
    <w:rsid w:val="00B71B4E"/>
    <w:rsid w:val="00B720E3"/>
    <w:rsid w:val="00B741DD"/>
    <w:rsid w:val="00B76C14"/>
    <w:rsid w:val="00B80140"/>
    <w:rsid w:val="00B85C0E"/>
    <w:rsid w:val="00B8741E"/>
    <w:rsid w:val="00B92B4B"/>
    <w:rsid w:val="00B932FB"/>
    <w:rsid w:val="00B97459"/>
    <w:rsid w:val="00B97CBA"/>
    <w:rsid w:val="00BA7010"/>
    <w:rsid w:val="00BB101F"/>
    <w:rsid w:val="00BB2BBB"/>
    <w:rsid w:val="00BB33F6"/>
    <w:rsid w:val="00BB69CF"/>
    <w:rsid w:val="00BB7480"/>
    <w:rsid w:val="00BC2371"/>
    <w:rsid w:val="00BC3EC3"/>
    <w:rsid w:val="00BC4FD3"/>
    <w:rsid w:val="00BD2CF3"/>
    <w:rsid w:val="00BD4C32"/>
    <w:rsid w:val="00BE1457"/>
    <w:rsid w:val="00BE5527"/>
    <w:rsid w:val="00BE7F8C"/>
    <w:rsid w:val="00BF08AD"/>
    <w:rsid w:val="00BF3AD7"/>
    <w:rsid w:val="00BF44ED"/>
    <w:rsid w:val="00BF6D81"/>
    <w:rsid w:val="00BF7F45"/>
    <w:rsid w:val="00C048E5"/>
    <w:rsid w:val="00C063C8"/>
    <w:rsid w:val="00C1175E"/>
    <w:rsid w:val="00C11C55"/>
    <w:rsid w:val="00C13AC8"/>
    <w:rsid w:val="00C25BB1"/>
    <w:rsid w:val="00C278DE"/>
    <w:rsid w:val="00C30143"/>
    <w:rsid w:val="00C331C4"/>
    <w:rsid w:val="00C37562"/>
    <w:rsid w:val="00C4505C"/>
    <w:rsid w:val="00C450C5"/>
    <w:rsid w:val="00C46D0E"/>
    <w:rsid w:val="00C53E6F"/>
    <w:rsid w:val="00C551C6"/>
    <w:rsid w:val="00C552AC"/>
    <w:rsid w:val="00C6159B"/>
    <w:rsid w:val="00C6296E"/>
    <w:rsid w:val="00C65324"/>
    <w:rsid w:val="00C6754B"/>
    <w:rsid w:val="00C73291"/>
    <w:rsid w:val="00C7521A"/>
    <w:rsid w:val="00C76B53"/>
    <w:rsid w:val="00C774D2"/>
    <w:rsid w:val="00C80399"/>
    <w:rsid w:val="00C82A1C"/>
    <w:rsid w:val="00C840ED"/>
    <w:rsid w:val="00C94279"/>
    <w:rsid w:val="00C955E7"/>
    <w:rsid w:val="00C95926"/>
    <w:rsid w:val="00C95F03"/>
    <w:rsid w:val="00C9608F"/>
    <w:rsid w:val="00C97BA1"/>
    <w:rsid w:val="00CA77C4"/>
    <w:rsid w:val="00CB17FB"/>
    <w:rsid w:val="00CB285E"/>
    <w:rsid w:val="00CB361A"/>
    <w:rsid w:val="00CC3988"/>
    <w:rsid w:val="00CD452A"/>
    <w:rsid w:val="00CD6117"/>
    <w:rsid w:val="00CD79C1"/>
    <w:rsid w:val="00CE2A33"/>
    <w:rsid w:val="00CE554F"/>
    <w:rsid w:val="00CE745C"/>
    <w:rsid w:val="00CE759D"/>
    <w:rsid w:val="00CF36F4"/>
    <w:rsid w:val="00CF3EFD"/>
    <w:rsid w:val="00D003D0"/>
    <w:rsid w:val="00D1552E"/>
    <w:rsid w:val="00D1601A"/>
    <w:rsid w:val="00D161C0"/>
    <w:rsid w:val="00D203CF"/>
    <w:rsid w:val="00D21331"/>
    <w:rsid w:val="00D22884"/>
    <w:rsid w:val="00D30054"/>
    <w:rsid w:val="00D3277B"/>
    <w:rsid w:val="00D34F3B"/>
    <w:rsid w:val="00D40385"/>
    <w:rsid w:val="00D42A39"/>
    <w:rsid w:val="00D50C32"/>
    <w:rsid w:val="00D51845"/>
    <w:rsid w:val="00D60104"/>
    <w:rsid w:val="00D606B4"/>
    <w:rsid w:val="00D64675"/>
    <w:rsid w:val="00D66B35"/>
    <w:rsid w:val="00D7004A"/>
    <w:rsid w:val="00D825E9"/>
    <w:rsid w:val="00D84111"/>
    <w:rsid w:val="00D87B6B"/>
    <w:rsid w:val="00D91454"/>
    <w:rsid w:val="00D9210A"/>
    <w:rsid w:val="00D939EA"/>
    <w:rsid w:val="00D9439E"/>
    <w:rsid w:val="00D97C94"/>
    <w:rsid w:val="00DA1DB8"/>
    <w:rsid w:val="00DA26B8"/>
    <w:rsid w:val="00DA2C8B"/>
    <w:rsid w:val="00DA666D"/>
    <w:rsid w:val="00DB0B81"/>
    <w:rsid w:val="00DB32B1"/>
    <w:rsid w:val="00DB5FAD"/>
    <w:rsid w:val="00DB69B7"/>
    <w:rsid w:val="00DB69B8"/>
    <w:rsid w:val="00DC033D"/>
    <w:rsid w:val="00DC210D"/>
    <w:rsid w:val="00DC34DC"/>
    <w:rsid w:val="00DD4A16"/>
    <w:rsid w:val="00DE03C8"/>
    <w:rsid w:val="00DE139C"/>
    <w:rsid w:val="00DE2118"/>
    <w:rsid w:val="00DE51B1"/>
    <w:rsid w:val="00DE689E"/>
    <w:rsid w:val="00DF0947"/>
    <w:rsid w:val="00DF0D15"/>
    <w:rsid w:val="00DF42CF"/>
    <w:rsid w:val="00DF4A63"/>
    <w:rsid w:val="00DF7821"/>
    <w:rsid w:val="00E008E7"/>
    <w:rsid w:val="00E01968"/>
    <w:rsid w:val="00E07D79"/>
    <w:rsid w:val="00E261FB"/>
    <w:rsid w:val="00E26C54"/>
    <w:rsid w:val="00E313B8"/>
    <w:rsid w:val="00E367FC"/>
    <w:rsid w:val="00E45C8E"/>
    <w:rsid w:val="00E4669C"/>
    <w:rsid w:val="00E57CE5"/>
    <w:rsid w:val="00E60E31"/>
    <w:rsid w:val="00E6158B"/>
    <w:rsid w:val="00E642FF"/>
    <w:rsid w:val="00E66AD1"/>
    <w:rsid w:val="00E67B5A"/>
    <w:rsid w:val="00E74B82"/>
    <w:rsid w:val="00E86516"/>
    <w:rsid w:val="00E90570"/>
    <w:rsid w:val="00E90607"/>
    <w:rsid w:val="00E90E9A"/>
    <w:rsid w:val="00E95969"/>
    <w:rsid w:val="00EA095F"/>
    <w:rsid w:val="00EA301E"/>
    <w:rsid w:val="00EB16CC"/>
    <w:rsid w:val="00EB563B"/>
    <w:rsid w:val="00EC2A50"/>
    <w:rsid w:val="00ED2707"/>
    <w:rsid w:val="00ED48D8"/>
    <w:rsid w:val="00EE2A82"/>
    <w:rsid w:val="00EE2F86"/>
    <w:rsid w:val="00EF0141"/>
    <w:rsid w:val="00EF3ED2"/>
    <w:rsid w:val="00EF48BD"/>
    <w:rsid w:val="00EF63E8"/>
    <w:rsid w:val="00EF7208"/>
    <w:rsid w:val="00F016AE"/>
    <w:rsid w:val="00F01BA0"/>
    <w:rsid w:val="00F025D1"/>
    <w:rsid w:val="00F026CC"/>
    <w:rsid w:val="00F03352"/>
    <w:rsid w:val="00F043F9"/>
    <w:rsid w:val="00F12C46"/>
    <w:rsid w:val="00F134FC"/>
    <w:rsid w:val="00F13CC1"/>
    <w:rsid w:val="00F15189"/>
    <w:rsid w:val="00F17652"/>
    <w:rsid w:val="00F249E2"/>
    <w:rsid w:val="00F2737C"/>
    <w:rsid w:val="00F42C39"/>
    <w:rsid w:val="00F430C5"/>
    <w:rsid w:val="00F441AC"/>
    <w:rsid w:val="00F45235"/>
    <w:rsid w:val="00F454D4"/>
    <w:rsid w:val="00F479B9"/>
    <w:rsid w:val="00F52113"/>
    <w:rsid w:val="00F5301D"/>
    <w:rsid w:val="00F53921"/>
    <w:rsid w:val="00F54DF9"/>
    <w:rsid w:val="00F564F7"/>
    <w:rsid w:val="00F568D4"/>
    <w:rsid w:val="00F63B08"/>
    <w:rsid w:val="00F64A6D"/>
    <w:rsid w:val="00F7106F"/>
    <w:rsid w:val="00F74F96"/>
    <w:rsid w:val="00F7663A"/>
    <w:rsid w:val="00F801D6"/>
    <w:rsid w:val="00F83471"/>
    <w:rsid w:val="00F9725C"/>
    <w:rsid w:val="00FA6021"/>
    <w:rsid w:val="00FB287D"/>
    <w:rsid w:val="00FC2EF8"/>
    <w:rsid w:val="00FC38C8"/>
    <w:rsid w:val="00FC4464"/>
    <w:rsid w:val="00FC599C"/>
    <w:rsid w:val="00FC60B9"/>
    <w:rsid w:val="00FD01CD"/>
    <w:rsid w:val="00FD184F"/>
    <w:rsid w:val="00FE19EE"/>
    <w:rsid w:val="00FE1EDA"/>
    <w:rsid w:val="00FE74A6"/>
    <w:rsid w:val="00FF01C5"/>
    <w:rsid w:val="00FF324D"/>
    <w:rsid w:val="00FF394E"/>
    <w:rsid w:val="00FF664B"/>
    <w:rsid w:val="00FF6AA3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671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D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2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2265"/>
  </w:style>
  <w:style w:type="paragraph" w:styleId="Pieddepage">
    <w:name w:val="footer"/>
    <w:basedOn w:val="Normal"/>
    <w:link w:val="PieddepageCar"/>
    <w:uiPriority w:val="99"/>
    <w:unhideWhenUsed/>
    <w:rsid w:val="00322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2265"/>
  </w:style>
  <w:style w:type="paragraph" w:styleId="Paragraphedeliste">
    <w:name w:val="List Paragraph"/>
    <w:basedOn w:val="Normal"/>
    <w:uiPriority w:val="34"/>
    <w:qFormat/>
    <w:rsid w:val="0032226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33D5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33D5F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A33D5F"/>
    <w:rPr>
      <w:vertAlign w:val="superscript"/>
    </w:rPr>
  </w:style>
  <w:style w:type="character" w:styleId="Marquedannotation">
    <w:name w:val="annotation reference"/>
    <w:basedOn w:val="Policepardfaut"/>
    <w:uiPriority w:val="99"/>
    <w:semiHidden/>
    <w:unhideWhenUsed/>
    <w:rsid w:val="00C9592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9592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9592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59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9592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5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592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13AC8"/>
    <w:rPr>
      <w:color w:val="0563C1" w:themeColor="hyperlink"/>
      <w:u w:val="single"/>
    </w:rPr>
  </w:style>
  <w:style w:type="table" w:styleId="Grille">
    <w:name w:val="Table Grid"/>
    <w:basedOn w:val="TableauNormal"/>
    <w:uiPriority w:val="39"/>
    <w:rsid w:val="00CD7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586F65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D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2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2265"/>
  </w:style>
  <w:style w:type="paragraph" w:styleId="Pieddepage">
    <w:name w:val="footer"/>
    <w:basedOn w:val="Normal"/>
    <w:link w:val="PieddepageCar"/>
    <w:uiPriority w:val="99"/>
    <w:unhideWhenUsed/>
    <w:rsid w:val="00322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2265"/>
  </w:style>
  <w:style w:type="paragraph" w:styleId="Paragraphedeliste">
    <w:name w:val="List Paragraph"/>
    <w:basedOn w:val="Normal"/>
    <w:uiPriority w:val="34"/>
    <w:qFormat/>
    <w:rsid w:val="0032226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33D5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33D5F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A33D5F"/>
    <w:rPr>
      <w:vertAlign w:val="superscript"/>
    </w:rPr>
  </w:style>
  <w:style w:type="character" w:styleId="Marquedannotation">
    <w:name w:val="annotation reference"/>
    <w:basedOn w:val="Policepardfaut"/>
    <w:uiPriority w:val="99"/>
    <w:semiHidden/>
    <w:unhideWhenUsed/>
    <w:rsid w:val="00C9592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9592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9592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59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9592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5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592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13AC8"/>
    <w:rPr>
      <w:color w:val="0563C1" w:themeColor="hyperlink"/>
      <w:u w:val="single"/>
    </w:rPr>
  </w:style>
  <w:style w:type="table" w:styleId="Grille">
    <w:name w:val="Table Grid"/>
    <w:basedOn w:val="TableauNormal"/>
    <w:uiPriority w:val="39"/>
    <w:rsid w:val="00CD7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586F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39CBA-A98C-6845-9729-0C0AB159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4489</Words>
  <Characters>24692</Characters>
  <Application>Microsoft Macintosh Word</Application>
  <DocSecurity>0</DocSecurity>
  <Lines>205</Lines>
  <Paragraphs>58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Kacha</dc:creator>
  <cp:keywords/>
  <dc:description/>
  <cp:lastModifiedBy>jean françois lemoine</cp:lastModifiedBy>
  <cp:revision>2</cp:revision>
  <cp:lastPrinted>2020-08-19T15:52:00Z</cp:lastPrinted>
  <dcterms:created xsi:type="dcterms:W3CDTF">2020-08-26T20:29:00Z</dcterms:created>
  <dcterms:modified xsi:type="dcterms:W3CDTF">2020-08-26T20:29:00Z</dcterms:modified>
</cp:coreProperties>
</file>